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hawkeri</text:h>
      <text:p text:style-name="Definition_20_Term_20_Tight">Název taxonu</text:p>
      <text:p text:style-name="Definition_20_Definition_20_Tight">Impatiens hawkeri</text:p>
      <text:p text:style-name="Definition_20_Term_20_Tight">Vědecký název taxonu</text:p>
      <text:p text:style-name="Definition_20_Definition_20_Tight">Impatiens hawkeri</text:p>
      <text:p text:style-name="Definition_20_Term_20_Tight">Jména autorů, kteří taxon popsali</text:p>
      <text:p text:style-name="Definition_20_Definition_20_Tight">
        <text:a xlink:type="simple" xlink:href="/taxon-authors/381" office:name="">
          <text:span text:style-name="Definition">W.Bull (1886)</text:span>
        </text:a>
      </text:p>
      <text:p text:style-name="Definition_20_Term_20_Tight">Český název</text:p>
      <text:p text:style-name="Definition_20_Definition_20_Tight">netýkavka novoguinejská</text:p>
      <text:p text:style-name="Definition_20_Term_20_Tight">Synonyma (zahradnicky používaný název)</text:p>
      <text:p text:style-name="Definition_20_Definition_20_Tight">Impatiens linearifolia Warb., Impatiens mooreana Schlecht.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Malesijská oblast</text:p>
      <text:p text:style-name="Definition_20_Term_20_Tight">Biogeografické regiony - poznámka</text:p>
      <text:p text:style-name="Definition_20_Definition_20_Tight">Nová Guinea</text:p>
      <text:h text:style-name="Heading_20_4" text:outline-level="4">Zařazení</text:h>
      <text:p text:style-name="Definition_20_Term_20_Tight">Fytocenologický původ</text:p>
      <text:p text:style-name="Definition_20_Definition_20_Tight">ankofyt, ptenothalofyt - stinné vlhké rokle, podhorské a horské deštné lesy, z nížin a pahorkatin k 3150 m v horách</text:p>
      <text:p text:style-name="Definition_20_Term_20_Tight">Pěstitelská skupina</text:p>
      <text:p text:style-name="Definition_20_Definition_20_Tight">Letnička nepravá, Interiérová rostlina okrasná listem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vzpřímená bylina až metr vysoká, se silnými dužnatými stonky, s hrubým olistěním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až o síle prstu, od báze spoře větvené, obvykle lysé, často purpurové, s listy v trojčetných až sedmičetných přeslenech</text:p>
      <text:p text:style-name="Definition_20_Term_20_Tight">Listy</text:p>
      <text:p text:style-name="Definition_20_Definition_20_Tight">řapíkaté, hrotnatě lineárně elipřité, 0.1-0.2 m dlouhé s okraji pilovitými nebo vroubkovanými a osténkatě brvitými, lysé, sytě zelené, bronzové nebo purpurové, často žlutě skvrnité</text:p>
      <text:p text:style-name="Definition_20_Term_20_Tight">Květenství</text:p>
      <text:p text:style-name="Definition_20_Definition_20_Tight">veliké květy soliterně v paždí listů</text:p>
      <text:p text:style-name="Definition_20_Term_20_Tight">Květy</text:p>
      <text:p text:style-name="Definition_20_Definition_20_Tight">oboupohlavné, souměrné, velikosti dětské dlaně s pěti rozměrnými, srdčitě vykrojenými, ploše seskládanými petaly a dlouhou tenkou ostruhou, v šarlatových, purpurových, růžových a bílých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dlouhé, lysé, vřetenovité tobolky</text:p>
      <text:p text:style-name="Definition_20_Term_20_Tight">Semena</text:p>
      <text:p text:style-name="Definition_20_Definition_20_Tight">vejčitá, světle hnědá (800 zrn v gramu osiva)</text:p>
      <text:p text:style-name="Definition_20_Term_20_Tight">Možnost záměny taxonu (+ rozlišující rozhodný znak)</text:p>
      <text:p text:style-name="Definition_20_Definition_20_Tight">extrémně proměnlivý taxon s populacemi donedávna rozdělovanými asi patnácti druhům, z jejichž křížení povstaly tzv New-Guinea hybridy; též zaměnitelná s nížinnými sundskými netýkavkami I.platypetala Lindl. a I.aurantiaca Koordes (listy v přeslenech nanejvýš po čtyřech, nápadně menší postranní petaly a kratší ostruhy)</text:p>
      <text:p text:style-name="Definition_20_Term_20_Tight">Dlouhověkost</text:p>
      <text:p text:style-name="Definition_20_Definition_20_Tight">nepříliš dlouhověká, nadto pěstována jako nepravá letnička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dobré kondici a za dostatku světla kvete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16-32 klux, toleruje 48 klux, poté stínění; v zimě asimilační přisvětlení 4 klux 14-18 h</text:p>
      <text:p text:style-name="Definition_20_Term_20_Tight">Faktor tepla</text:p>
      <text:p text:style-name="Definition_20_Definition_20_Tight">zakořeňování řízků 22°C-24°C, taktéž výsevy, produkce v prvních šesti až osmi týdnech 18°C-20°C, dva týdny před expedicí 16°C; nad 24°C často deformace listů!</text:p>
      <text:p text:style-name="Definition_20_Term_20_Tight">Faktor vody</text:p>
      <text:p text:style-name="Definition_20_Definition_20_Tight">voda nejvýše středně tvrdá (do 30°dH), soli max.2000 mg na litr (chlor do 300 mg, sodík 150 mg); zálivka v prvních čtyřech týdnech opatrně, po prokořenění vydatněji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v hrnkách - miniplanten v 6-8 cm hrnách 48-56 rostlin /m2; hrnky 10-12 cm po 18-30 /m2; 18 cm závěsné košíky 10-12 /m2; velké rostliny v 25 cm závěsných košících 4-6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výsev: 2 g osiva k dopěstování tisíce rostlin; pouze oranžová ´Tango´F1 a ´Spektra´F1 ve směsi barev; klíčí na světle; řízky pod vodní mlhu</text:p>
      <text:p text:style-name="Definition_20_Term_20_Tight">Mezihrnky</text:p>
      <text:p text:style-name="Definition_20_Definition_20_Tight">6 cm hrnky k dopěstování zakořenělých řízků pro závěsné košíky</text:p>
      <text:p text:style-name="Definition_20_Term_20_Tight">Konečné hrnky</text:p>
      <text:p text:style-name="Definition_20_Definition_20_Tight">miniplanten 6-8 cm hrnky, 10-12 (14) cm hrnky, pro větší rostliny tři řízky do 18 cm nebo po pět řízků do 25 cm závěsného košíku</text:p>
      <text:p text:style-name="Definition_20_Term_20_Tight">Retardace</text:p>
      <text:p text:style-name="Definition_20_Definition_20_Tight">jen za nedostatku světla daminozid - účinný jen za chladného počasí; chlormequat neefektivní; triazolové preparáty včas a v nízkých dávkách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v 10 cm hrnkách cca 10 týdnů z řízkování v lednu, 6-8 týdnů od března; 14 cm hrnky 11-13 týdnů z řízkování v lednu, 9-11 týdnů od března; též 25 cm košíky 11-13 týdnů z řízkování v lednu, 9-11 týdnů od března</text:p>
      <text:p text:style-name="Definition_20_Term_20_Tight">Odrůdy</text:p>
      <text:p text:style-name="Definition_20_Definition_20_Tight">dnes v odrůdových sériích s rozsáhlým spektrem barevných odstínů: vzrůstné pro 10-12 (14) cm hrnky ´Enterprise´, ´Paradise´, ´Riviera´, ´SuperSonic´, ´Supergoal´, atd.; středně vzrůstné pro 10 cm hrnky ´Niňo´, ´Petitcoat´, ´Harmony´, ´Sonic´; miniplanten pro 8 cm hrnky např. ´Bonita´, ´Sweetie´, ´Dawn´, ´MiniGini´ a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Impatiens "overig" jen 22 tis.prod.hrnků (13 mil.eur); pro rok 2010 data nedostupná</text:p>
      <text:p text:style-name="Definition_20_Term">Odkazy</text:p>
      <text:list text:style-name="L2">
        <text:list-item>
          <text:p text:style-name="P2">Barren W., Klopmeyer M. (1995): New Guinea Impatiens: a Ball guide. Ball Publishing, West Chicago -- Morgan R.J.(2007): Impatiens. Timber Press, Portland, Oregon -- Votruba R. (1992): Impatiens New Guinea. Zahradníctvo 67(9): 350-352 -- Grey-Wilson C. (19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JfMTFfNDkwX19VaGVyX0ltcGF0aWVuc19oYXdrZXJpX0NlbGVicmF0aW9uX0Fwcmljb3RfLkpQRyJdXQ?sha=c845ca9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JfMTFfOTM2X19VaGVyX0ltcGF0aWVuc19oYXdrZXJpX0NlbGVicmV0dGVfRnJvc3RfLkpQRyJdXQ?sha=752b4bf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JfMTJfMjQ1X19VaGVyX0ltcGF0aWVuc19oYXdrZXJpX1NvbmljX1N3ZWV0X09yYW5nZV8uSlBHIl1d?sha=8def2a2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JfMTJfNTU0X19VaGVyX0ltcGF0aWVuc19oYXdrZXJpX0NlbGVicmV0dGVfUGlua18uSlBHIl1d?sha=d295a0e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JfMTJfODY1X19VaGVyX0ltcGF0aWVuc19oYXdrZXJpX1NvbmljX1N3ZWV0X0xhdmFuZGVyXy5KUEciXV0?sha=7f72c11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JfMTNfMTc0X19VaGVyX0ltcGF0aWVuc19oYXdrZXJpX0NlbGVicmF0aW9uX1B1cnBsZV8uSlBHIl1d?sha=01b5a4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JfMTNfNDY4X19VaGVyX0ltcGF0aWVuc19wbGF0eXBldGFsYS5KUEciXV0?sha=5b3118d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JfMTNfNzc2X19VaGVyX0ltcGF0aWVuc19oYXdrZXJpX1BhcmFkaXNlX01vb3JlYV8uSlBHIl1d?sha=e17ff9f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JfMTRfODVfX1VoZXJfSW1wYXRpZW5zX2hhd2tlcmlfQ2VsZWJyYXRpb25fU2FuZ3JpYV8uSlBHIl1d?sha=6ebc342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JfMTRfNDI1X19VaGVyX0ltcGF0aWVuc19raW5hYmFsdWVuc2lzLkpQRyJdXQ?sha=3b0004fa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JfMTRfNzM1X19VaGVyX0ltcGF0aWVuc19oYXdrZXJpX1NvbmljX1NhbG1vbl8uSlBHIl1d?sha=99aa497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JfMTVfNjRfX1VoZXJfSW1wYXRpZW5zX2hhd2tlcmlfRmFuZmFyZV9PcmNoaWRfLkpQRyJdXQ?sha=1d5290d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