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Helictotrichon sempervirens</text:h>
      <text:p text:style-name="Definition_20_Term_20_Tight">Název taxonu</text:p>
      <text:p text:style-name="Definition_20_Definition_20_Tight">Helictotrichon sempervirens</text:p>
      <text:p text:style-name="Definition_20_Term_20_Tight">Vědecký název taxonu</text:p>
      <text:p text:style-name="Definition_20_Definition_20_Tight">Helictotrichon sempervirens</text:p>
      <text:p text:style-name="Definition_20_Term_20_Tight">Jména autorů, kteří taxon popsali</text:p>
      <text:p text:style-name="Definition_20_Definition_20_Tight">
        <text:a xlink:type="simple" xlink:href="/taxon-authors/337" office:name="">
          <text:span text:style-name="Definition">(Vill.) Pilg.</text:span>
        </text:a>
      </text:p>
      <text:p text:style-name="Definition_20_Term_20_Tight">Český název</text:p>
      <text:p text:style-name="Definition_20_Definition_20_Tight">ovsíř stálezelený</text:p>
      <text:p text:style-name="Definition_20_Term_20_Tight">Synonyma (zahradnicky používaný název)</text:p>
      <text:p text:style-name="Definition_20_Definition_20_Tight">Avena sempervirens Vill., Avena candida hort.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57" office:name="">
          <text:span text:style-name="Definition">Helictotrichon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Středoevropská provincie - jihozápadní Alpy, Severní Italie</text:p>
      <text:h text:style-name="Heading_20_4" text:outline-level="4">Zařazení</text:h>
      <text:p text:style-name="Definition_20_Term_20_Tight">Fytocenologický původ</text:p>
      <text:p text:style-name="Definition_20_Definition_20_Tight">vápencové skály, kamenité pastviny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tráva, tvořící kompaktní trsy vysoké v listu 50 - 60 cm, v květu 120 - 160 cm.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tenká, velmi pevná, řídká, na konci obloukovitě ohnutá</text:p>
      <text:p text:style-name="Definition_20_Term_20_Tight">Listy</text:p>
      <text:p text:style-name="Definition_20_Definition_20_Tight">tuhé, vzpřímené, úzké , přibližně 0,5 cm široké, šeděmodrozelené</text:p>
      <text:p text:style-name="Definition_20_Term_20_Tight">Květenství</text:p>
      <text:p text:style-name="Definition_20_Definition_20_Tight">řídká jednostranná asi 15 - 20 cm dlouhá lata na stéblech 120 - 160 cm dlouhých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raší v průběhu března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 našich klimatických podmínkách zcela mrazuvzdorná</text:p>
      <text:p text:style-name="Definition_20_Term_20_Tight">Faktor vody</text:p>
      <text:p text:style-name="Definition_20_Definition_20_Tight">suché až svěží půdy; příliš velké vlhko v zimě způsobuje vyhnívání rostlin</text:p>
      <text:p text:style-name="Definition_20_Term_20_Tight">Faktor půdy</text:p>
      <text:p text:style-name="Definition_20_Definition_20_Tight">propustná, kamenitá a písčitá nebo písčitohlinitá půdahlinitá půda; těžké půdy nejsou vhodné pro pěstování</text:p>
      <text:p text:style-name="Definition_20_Term_20_Tight">Faktor půdy - poznámka</text:p>
      <text:p text:style-name="Definition_20_Definition_20_Tight">nemá vyhraněné nároky k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 zajímavou barvou listu, největší efekt v době květu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A - Alpinum a Z - Záhon</text:p>
      <text:p text:style-name="Definition_20_Term_20_Tight">Použití - pro trvalky - poznámka</text:p>
      <text:p text:style-name="Definition_20_Definition_20_Tight">solitera nebo menší skupiny, využít atraktivní barevnosti trsu</text:p>
      <text:p text:style-name="Definition_20_Term_20_Tight">Použití</text:p>
      <text:p text:style-name="Definition_20_Definition_20_Tight">vhodná k řezu v čerstvém i suchém stavu - květenství se nerozpadává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 provádíme brzy na jaře před rašením; výsev semen na podzim, výsev musí projít obdobím chladu.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(Z11)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2011-05-01</text:p>
      <text:p text:style-name="Definition_20_Term_20_Tight">Dodavatel</text:p>
      <text:p text:style-name="Definition_20_Definition_20_Tight">Siebler Stauden - Německo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