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´Harcot´</text:h>
      <text:p text:style-name="Definition_20_Term_20_Tight">Název taxonu</text:p>
      <text:p text:style-name="Definition_20_Definition_20_Tight">Prunus armeniaca ´Harcot´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Harrow</text:p>
      <text:h text:style-name="Heading_20_4" text:outline-level="4">Zařazení</text:h>
      <text:p text:style-name="Definition_20_Term_20_Tight">Fytocenologický původ</text:p>
      <text:p text:style-name="Definition_20_Definition_20_Tight">kříženec (´Geneva´ x ´Naramata´) x ´Morden 604´ x ´Phelps x 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rozložitá</text:p>
      <text:p text:style-name="Definition_20_Term_20_Tight">Květy</text:p>
      <text:p text:style-name="Definition_20_Definition_20_Tight">velké jako VP, okrouhlé, narůžovělé,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(35-40 g), kulaté, vyrovnané, oranžovo červené, velmi atraktivní, průměrné chuti, horší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střední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dřevě, květy jsou náchylné k pozdním jarním mrazíkům</text:p>
      <text:p text:style-name="Definition_20_Term_20_Tight">Faktor půdy</text:p>
      <text:p text:style-name="Definition_20_Definition_20_Tight">hlinitopísčité půdy, dobře zásobené vláhou</text:p>
      <text:h text:style-name="Heading_20_4" text:outline-level="4">Užitné vlastnosti</text:h>
      <text:p text:style-name="Definition_20_Term_20_Tight">Použití</text:p>
      <text:p text:style-name="Definition_20_Definition_20_Tight">konzervace, vaření, mražení</text:p>
      <text:p text:style-name="Definition_20_Term_20_Tight">Choroby a škůdci</text:p>
      <text:p text:style-name="Definition_20_Definition_20_Tight">rezistentní proti hnědé hnilobě, citlivá k šarce švestek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střední až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BfMzNfNjkwX2dvZ29sa292YV9QcnVudXNfYXJtZW5pYWNhX0hhcmNvdF9fcGxvZHkuanBnIl1d?sha=15d25b4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