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´Erika´</text:h>
      <text:p text:style-name="Definition_20_Term_20_Tight">Název taxonu</text:p>
      <text:p text:style-name="Definition_20_Definition_20_Tight">Pyrus communis ´Erika´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´Erika´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křížení ´Boscova lahvice´x ´Drouardova´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rozložitá, zahuštěná plodonosným obrostem</text:p>
      <text:p text:style-name="Definition_20_Term_20_Tight">Plody</text:p>
      <text:p text:style-name="Definition_20_Definition_20_Tight">velké (200-220 g), baňkovité až hruškovité, nazelenalé s nevýrazným líčkem, dužnina bílá, křehká, velmi šťavnatá, navinule sladká, aromatická</text:p>
      <text:h text:style-name="Heading_20_4" text:outline-level="4">Doba kvetení</text:h>
      <text:p text:style-name="Definition_20_Term_20_Tight">Doba kvetení - poznámka</text:p>
      <text:p text:style-name="Definition_20_Definition_20_Tight">středně raná, dobrý opylovač</text:p>
      <text:h text:style-name="Heading_20_4" text:outline-level="4">Doba zrání</text:h>
      <text:p text:style-name="Definition_20_Term_20_Tight">Doba zrání - poznámka</text:p>
      <text:p text:style-name="Definition_20_Definition_20_Tight">říjen (skladovatelnost do února),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a teplých výrobních oblastí, vysoce odolná proti nízkým teplotám</text:p>
      <text:p text:style-name="Definition_20_Term_20_Tight">Faktor půdy</text:p>
      <text:p text:style-name="Definition_20_Definition_20_Tight">polopropustné, úrodné, zavlažované půdy</text:p>
      <text:h text:style-name="Heading_20_4" text:outline-level="4">Agrotechnické vlastnosti a požadavky</text:h>
      <text:p text:style-name="Definition_20_Term_20_Tight">Podnož</text:p>
      <text:p text:style-name="Definition_20_Definition_20_Tight">kdouloň K-TE-B, K-TE-E, MA-SE nebo semenáč H-TE-1, H-TE-2</text:p>
      <text:h text:style-name="Heading_20_4" text:outline-level="4">Užitné vlastnosti</text:h>
      <text:p text:style-name="Definition_20_Term_20_Tight">Použití</text:p>
      <text:p text:style-name="Definition_20_Definition_20_Tight">konzum, transport, konzervace</text:p>
      <text:p text:style-name="Definition_20_Term_20_Tight">Choroby a škůdci</text:p>
      <text:p text:style-name="Definition_20_Definition_20_Tight">vysoce odolná proti houbovým chorobám</text:p>
      <text:p text:style-name="Definition_20_Term_20_Tight">Plodnost</text:p>
      <text:p text:style-name="Definition_20_Definition_20_Tight">střední, velká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málo náročná odrůda</text:p>
      <text:h text:style-name="Heading_20_4" text:outline-level="4">Grafické přílohy</text:h>
      <text:p text:style-name="First_20_paragraph">
        <text:a xlink:type="simple" xlink:href="http://taxonweb.cz/media/W1siZiIsIjIwMTMvMDYvMTMvMDVfNDhfMzZfMjc2X2dvZ29sa292YV9QeXJ1c19jb21tdW5pc19FcmlrYV9fcGxvZDEuanBnIl1d?sha=e8de93f9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zZfMzEzX2dvZ29sa292YV9QeXJ1c19jb21tdW5pc19FcmlrYV9fcGxvZDIuanBnIl1d?sha=71c942aa" office:name="">
          <text:span text:style-name="Definition">
            <draw:frame svg:width="15pt" svg:height="18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