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´Aprikose von Nancy´</text:h>
      <text:p text:style-name="Definition_20_Term_20_Tight">Název taxonu</text:p>
      <text:p text:style-name="Definition_20_Definition_20_Tight">Prunus armeniaca ´Aprikose von Nancy´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´Aprikose von Nancy´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Gros Peche, Apricot from Nancy, De Nancy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vzrůstná koruna, vzrůstná až 2,4 m</text:p>
      <text:p text:style-name="Definition_20_Term_20_Tight">Květy</text:p>
      <text:p text:style-name="Definition_20_Definition_20_Tight">květy velké jako ´Velkopavlovická´, široceoválné,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zlatooranžové, navinule sladké, šťavnaté</text:p>
      <text:h text:style-name="Heading_20_4" text:outline-level="4">Doba zrání</text:h>
      <text:p text:style-name="Definition_20_Term_20_Tight">Doba zrání - poznámka</text:p>
      <text:p text:style-name="Definition_20_Definition_20_Tight">červenec až srpen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h text:style-name="Heading_20_4" text:outline-level="4">Agrotechnické vlastnosti a požadavky</text:h>
      <text:p text:style-name="Definition_20_Term_20_Tight">Podnož</text:p>
      <text:p text:style-name="Definition_20_Definition_20_Tight">´St. Julien A´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konzum, džemy</text:p>
      <text:p text:style-name="Definition_20_Term_20_Tight">Plodnost</text:p>
      <text:p text:style-name="Definition_20_Definition_20_Tight">hojná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TdfNjQyX2dvZ29sa292YV9QcnVudXNfYXJtZW5pYWNhX0Fwcmlrb3NlX3Zvbl9OYW5jeV9fcGxvZHkuanBnIl1d?sha=85e11fa1" office:name="">
          <text:span text:style-name="Definition">
            <draw:frame svg:width="225pt" svg:height="22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