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Rulandske sede</text:h>
      <text:p text:style-name="Definition_20_Term_20_Tight">Název taxonu</text:p>
      <text:p text:style-name="Definition_20_Definition_20_Tight">Vitis vinifera Rulandske sede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´Rulandské šedé´ (RŠ)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Pinot gris, Burgunder grauer, Klevner, Burgundské šedé, Roučí šedé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francouzská starobylá odrůda, jde o pupenovou mutaci v rámci skupiny "Pinot" (snad z Rulandského modrého)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růst</text:p>
      <text:p text:style-name="Definition_20_Term_20_Tight">Výhony</text:p>
      <text:p text:style-name="Definition_20_Definition_20_Tight">jednoleté réví je středně silné, světle červenohnědé, dobře vyzrávající</text:p>
      <text:p text:style-name="Definition_20_Term_20_Tight">Pupeny</text:p>
      <text:p text:style-name="Definition_20_Definition_20_Tight">menší až středně velké, tupé</text:p>
      <text:p text:style-name="Definition_20_Term_20_Tight">Listy</text:p>
      <text:p text:style-name="Definition_20_Definition_20_Tight">středně velké, tří až pětilaločnaté s mělkými horními výkroji, bazální výkroj je úzce otevřený nebo překrytý; povrch listu je tmavě zelený, puchýřnatý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malý až středně velký válcovitý hrozen, hustší, kompaktní; bobule kulatá, malá až středně velká, šedočervená</text:p>
      <text:p text:style-name="Definition_20_Term_20_Tight">Semena</text:p>
      <text:p text:style-name="Definition_20_Definition_20_Tight">středně velká, kulatá,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´Rulandské bílé´ i ´Rulandské modré´ (šedá barva bobulí)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půdy jsou méně vhodné</text:p>
      <text:p text:style-name="Definition_20_Term_20_Tight">Faktor půdy</text:p>
      <text:p text:style-name="Definition_20_Definition_20_Tight">hluboké půdy, spraše, hlinité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podnoží, půdy s vyšším obsahem vápníku příznivě podporují tvorbu aromatických látek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až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na chudších půdách Kober 125 AA, do hlubších a úrodnějších půd pak CR 2, SO 4 či Teleki 5C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</text:p>
      <text:p text:style-name="Definition_20_Term_20_Tight">Choroby a škůdci</text:p>
      <text:p text:style-name="Definition_20_Definition_20_Tight">středně odolná k houbovým chorobám, láká obaleče</text:p>
      <text:p text:style-name="Definition_20_Term_20_Tight">Plodnost</text:p>
      <text:p text:style-name="Definition_20_Definition_20_Tight">středně pozdní, pravidelná (výnos 9-11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Odrůdy</text:p>
      <text:p text:style-name="Definition_20_Definition_20_Tight">klony PO-V-2, PO-49/207, PO-67/32, PO-68/12, PO-68/28</text:p>
      <text:p text:style-name="Definition_20_Term_20_Tight">Popis vína</text:p>
      <text:p text:style-name="Definition_20_Definition_20_Tight">plné extraktivní bílé víno, aroma po chlebové kůrce, sladkých hruškách, karamelu i medu, mívá méně kyselin</text:p>
      <text:p text:style-name="Definition_20_Term_20_Tight">Doporučená technologie vína</text:p>
      <text:p text:style-name="Definition_20_Definition_20_Tight">jakostní a přívlastková bílá vína, barrique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94)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dfMTBfODJfU290b2xhcl9WaXRpc192aW5pZmVyYV9ydWxhbmRza2Vfc2VkZV9jZWxrb3ZhLmpwZyJdXQ?sha=307b42c1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dfMTBfNTgxX1NvdG9sYXJfVml0aXNfdmluaWZlcmFfcnVsYW5kc2tlX3NlZGVfY2Vsa292YTEuSlBHIl1d?sha=7e724ece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dfMTFfNjBfU290b2xhcl9WaXRpc192aW5pZmVyYV9ydWxhbmRza2Vfc2VkZV9ocm96ZW5fMi5qcGciXV0?sha=dc180442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dfMTFfNDczX1NvdG9sYXJfVml0aXNfdmluaWZlcmFfcnVsYW5kc2tlX3NlZGVfaHJvemVuLmpwZyJdXQ?sha=124f2083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DdfMTFfOTU3X1NvdG9sYXJfVml0aXNfdmluaWZlcmFfcnVsYW5kc2tlX3NlZGVfbGlzdC5qcGciXV0?sha=28f3de32" office:name="">
          <text:span text:style-name="Definition">
            <draw:frame svg:width="320pt" svg:height="240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