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Tristagma uniflorum</text:h>
      <text:p text:style-name="Definition_20_Term_20_Tight">Název taxonu</text:p>
      <text:p text:style-name="Definition_20_Definition_20_Tight">Tristagma uniflorum</text:p>
      <text:p text:style-name="Definition_20_Term_20_Tight">Vědecký název taxonu</text:p>
      <text:p text:style-name="Definition_20_Definition_20_Tight">Tristagma uniflorum</text:p>
      <text:p text:style-name="Definition_20_Term_20_Tight">Jména autorů, kteří taxon popsali</text:p>
      <text:p text:style-name="Definition_20_Definition_20_Tight">
        <text:a xlink:type="simple" xlink:href="/taxon-authors/164" office:name="">
          <text:span text:style-name="Definition">(Lindl.) Traub</text:span>
        </text:a>
      </text:p>
      <text:p text:style-name="Definition_20_Term_20_Tight">Synonyma (zahradnicky používaný název)</text:p>
      <text:p text:style-name="Definition_20_Definition_20_Tight">Ipheion uniflorum (Lindl.) Raf., Triteleia uniflora Lindl.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1" office:name="">
          <text:span text:style-name="Definition">Tristagma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Argentina, Uruguay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