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Geum coccineum</text:h>
      <text:p text:style-name="Definition_20_Term_20_Tight">Název taxonu</text:p>
      <text:p text:style-name="Definition_20_Definition_20_Tight">Geum coccineum</text:p>
      <text:p text:style-name="Definition_20_Term_20_Tight">Vědecký název taxonu</text:p>
      <text:p text:style-name="Definition_20_Definition_20_Tight">Geum coccineum</text:p>
      <text:p text:style-name="Definition_20_Term_20_Tight">Jména autorů, kteří taxon popsali</text:p>
      <text:p text:style-name="Definition_20_Definition_20_Tight">
        <text:a xlink:type="simple" xlink:href="/taxon-authors/934" office:name="">
          <text:span text:style-name="Definition">Sibth. &amp; Sm.</text:span>
        </text:a>
      </text:p>
      <text:p text:style-name="Definition_20_Term_20_Tight">Český název</text:p>
      <text:p text:style-name="Definition_20_Definition_20_Tight">kuklík šarlatový</text:p>
      <text:p text:style-name="Definition_20_Term_20_Tight">Synonyma (zahradnicky používaný název)</text:p>
      <text:p text:style-name="Definition_20_Definition_20_Tight">Geum grandiflorum K.Koch, Geum sibiricum hort. (viz komentář)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084" office:name="">
          <text:span text:style-name="Definition">Rosaceae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Cirkumboreální oblast</text:p>
      <text:p text:style-name="Definition_20_Term_20_Tight">Biogeografické regiony - poznámka</text:p>
      <text:p text:style-name="Definition_20_Definition_20_Tight">horské masívy illyrsko-balkánské fytogeografické provincie (z Pirinu do tureckého Köroglu Dağllari a řeckého Taygetu)</text:p>
      <text:h text:style-name="Heading_20_4" text:outline-level="4">Zařazení</text:h>
      <text:p text:style-name="Definition_20_Term_20_Tight">Fytocenologický původ</text:p>
      <text:p text:style-name="Definition_20_Definition_20_Tight">podmáčené travnaté svahy a paseky, prameniště, na zrašelinělých půdách mezi 1200-2400 m nadmořské výšky do hor</text:p>
      <text:p text:style-name="Definition_20_Term_20_Tight">Pěstitelská skupina</text:p>
      <text:p text:style-name="Definition_20_Definition_20_Tight">Trvalka polostálozelená</text:p>
      <text:p text:style-name="Definition_20_Term_20_Tight">Pěstitelská skupina - poznámka</text:p>
      <text:p text:style-name="Definition_20_Definition_20_Tight">trvalka za tuhých zim ztrácející listy, obvykle však zpola přetrvávající v listové růžici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p text:style-name="Definition_20_Term_20_Tight">Zařazení podle původu, nároků na pěstování a použití - poznámka</text:p>
      <text:p text:style-name="Definition_20_Definition_20_Tight">oreofyt / telmatofyt, pelochtofyt - břehy lesních potoků a křoviny, sterrhofyt</text:p>
      <text:h text:style-name="Heading_20_4" text:outline-level="4">Popisné a identifikační znaky</text:h>
      <text:p text:style-name="Definition_20_Term_20_Tight">Habitus</text:p>
      <text:p text:style-name="Definition_20_Definition_20_Tight">bylina obvykle jen málo přes čtvrt metru vysoká, s chudokvětými vrcholíky šarlatových květu nad trsnatými růžicemi zpeřených listů</text:p>
      <text:p text:style-name="Definition_20_Term_20_Tight">Kořen</text:p>
      <text:p text:style-name="Definition_20_Definition_20_Tight">svazčité drátovité kořeny, vyrůstající z šikmých oddenků</text:p>
      <text:p text:style-name="Definition_20_Term_20_Tight">Výhony</text:p>
      <text:p text:style-name="Definition_20_Definition_20_Tight">kratičce hedvábitě pýřité, spoře větvené a redukovaně olistěné lodyhy</text:p>
      <text:p text:style-name="Definition_20_Term_20_Tight">Pupeny</text:p>
      <text:p text:style-name="Definition_20_Definition_20_Tight">polootevřené, v úrovni půdního povrchu na oddenku</text:p>
      <text:p text:style-name="Definition_20_Term_20_Tight">Listy</text:p>
      <text:p text:style-name="Definition_20_Definition_20_Tight">robustní, roztroušeně pýřité, zpřetrhaně lyrovitě zpeřené s dvěma až čtyřmi jařmy postranních segmentů a okrouhle ledvinitým, zubatě vroubkovaným terminálním lístkem</text:p>
      <text:p text:style-name="Definition_20_Term_20_Tight">Květenství</text:p>
      <text:p text:style-name="Definition_20_Definition_20_Tight">spoře větvené do trojkvětých vrcholíků</text:p>
      <text:p text:style-name="Definition_20_Term_20_Tight">Květy</text:p>
      <text:p text:style-name="Definition_20_Definition_20_Tight">oboupohlavné, různoobalné, pravidelně pětičetné, s trojúhlými, po rozkvětu nazpět skloněnými, pýřitými sepaly střídanými s drobnými lístky kalíšků, koruny rozevřené, zhruba 3 cm široké s petaly mělce obsrdčitými a rumělkově červenými, tyčinky se žlutými prašníky jsou početné, podobně i pestíky s čnělkami prodlužujícími se po odkvětu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kose obvejčité pýřité nažky s čnělkami prodlužujícími se v protáhlé neopadavé zobánky s opadavými, roztroušené pýřitými přívěsky</text:p>
      <text:p text:style-name="Definition_20_Term_20_Tight">Semena</text:p>
      <text:p text:style-name="Definition_20_Definition_20_Tight">neoddělitelně zarostlá v nažkách</text:p>
      <text:p text:style-name="Definition_20_Term_20_Tight">Možnost záměny taxonu (+ rozlišující rozhodný znak)</text:p>
      <text:p text:style-name="Definition_20_Definition_20_Tight">odedávna obecně zaměňován s patagonským Geum quellyon Sweet, nepoměrně robustnějším druhem s většími květy ve vrcholících pěti - i vícekvětých a se čtyřmi až šesti jařmy postranních segmentů listu; neprávem bývají s Geum coccineum ztotožňovány i jeho hybridy typu Geum × heldreichii (květy v oranžově žlutých odstínech s miskovitými, často purpurově zabarvenými a žláznatě pýřitými kalichy)</text:p>
      <text:p text:style-name="Definition_20_Term_20_Tight">Vytrvalost</text:p>
      <text:p text:style-name="Definition_20_Definition_20_Tight">polykarpní taxon, spolehlivě zimovzdorný</text:p>
      <text:p text:style-name="Definition_20_Term_20_Tight">Dlouhověkost</text:p>
      <text:p text:style-name="Definition_20_Definition_20_Tight">ve výsadbách s omezenou konkurencí jiných druhů vcelku dlouhověký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ojediněle a slabě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heliofyt, lépe roste na osluněných stanovištích při dostatku vody</text:p>
      <text:p text:style-name="Definition_20_Term_20_Tight">Faktor tepla</text:p>
      <text:p text:style-name="Definition_20_Definition_20_Tight">7.7 ve stupnici Ellenbergových indikačních hodnot (EIH); ve středoevropském klimatu plně mrazuvzdorný taxon (Z5: -24°C)</text:p>
      <text:p text:style-name="Definition_20_Term_20_Tight">Faktor vody</text:p>
      <text:p text:style-name="Definition_20_Definition_20_Tight">EIH 7.0; v zásadě hygrofyt s vysokou tolerancí k mezofytnímu nastavení kultivace</text:p>
      <text:p text:style-name="Definition_20_Term_20_Tight">Faktor půdy</text:p>
      <text:p text:style-name="Definition_20_Definition_20_Tight">nevysýchavé a výživné půdy bohaté organickými složkami, slabě kyselé nebo neutrální (pH 5.5-7.5)</text:p>
      <text:p text:style-name="Definition_20_Term_20_Tight">Faktor půdy - poznámka</text:p>
      <text:p text:style-name="Definition_20_Definition_20_Tight">v domovině především na krystalických horninách, v zahradách dosti přizpůsobivý druh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VPp - Volné plochy přírodě blízkého charakteru, VPz - Volné plochy záhonového charakteru, A - Alpinum, Z - Záhon a OV - Okraj vody</text:p>
      <text:p text:style-name="Definition_20_Term_20_Tight">Použití - pro trvalky - poznámka</text:p>
      <text:p text:style-name="Definition_20_Definition_20_Tight">působivý ve větších skalkách</text:p>
      <text:p text:style-name="Definition_20_Term_20_Tight">Choroby a škůdci</text:p>
      <text:p text:style-name="Definition_20_Definition_20_Tight">z houbových chorob občas různé druhy padlí (Erysiphe, Podosphaera, Peronospora), kořenové hniloby (Rhizoctonia, Phytophtora), Botriotinia, Colletotrichum, Sphaerulina, Pseudocercosporella, Notocelia a další; z hmyzích škůdců Tetranychus, Lygus, Empria, Claremontia, Stigmella, Geina a mšíce (Chaetosiphon, Myzus, Amphorophora, Aulacorthum)</text:p>
      <text:p text:style-name="Definition_20_Term_20_Tight">Doporučený spon pro výsadbu</text:p>
      <text:p text:style-name="Definition_20_Definition_20_Tight">9 ks/m2</text:p>
      <text:h text:style-name="Heading_20_4" text:outline-level="4">Množení</text:h>
      <text:p text:style-name="Definition_20_Term_20_Tight">Množení</text:p>
      <text:p text:style-name="Definition_20_Definition_20_Tight">Vegetativní a Dělení trsů</text:p>
      <text:p text:style-name="Definition_20_Term_20_Tight">Konečné hrnky</text:p>
      <text:p text:style-name="Definition_20_Definition_20_Tight">ve školkách obvykle v litrových kontejnerech</text:p>
      <text:p text:style-name="Definition_20_Term_20_Tight">Odrůdy</text:p>
      <text:p text:style-name="Definition_20_Definition_20_Tight">několik odrůd s květy rumělkově nebo lososově červenými květy ('Eos', 'Cooky', 'Feuermeer' a další), často jsou však s tímto druhem chybně spojovány hybridy s květy ve žlutooranžových odstínech Pod jménem Geum coccineum byly (od první poloviny xix. století do meziválečných let) mylně rozšiřovány odrůdy druhu Geum quellyon, skutečné Geum coccineum bylo v té době trvalkovými školkami nabízeno pod čistě obchodním jménem Geum sibiricum.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3" office:name="">
              <text:span text:style-name="Definition">O 3 b: záhon u zad. vchodu do budovy A... / ZF - O - Experimentální zahrada - záhony (Záhon historického sortimentu trvalek´)</text:span>
            </text:a>
          </text:p>
        </text:list-item>
        <text:list-item>
          <text:p text:style-name="P1">
            <text:a xlink:type="simple" xlink:href="/taxon-locations/397" office:name="">
              <text:span text:style-name="Definition">O 23 b: záhon mezi panelovou cestou a pařeništi / ZF - O - Experimentální zahrada - záhony (Komponovaný záhon červený: ´Feuermeer´)</text:span>
            </text:a>
          </text:p>
        </text:list-item>
        <text:list-item>
          <text:p text:style-name="P1">
            <text:a xlink:type="simple" xlink:href="/taxon-locations/399" office:name="">
              <text:span text:style-name="Definition">O 24 b: záhon mezi panelovou cestou a pařeništi / ZF - O - Experimentální zahrada - záhony (O24 b: ´Dolly North´, ´Georgenberg´, Geum rivale, )</text:span>
            </text:a>
          </text:p>
        </text:list-item>
      </text:list>
      <text:p text:style-name="Definition_20_Term_20_Tight">Celky sbírek - poznámka</text:p>
      <text:p text:style-name="Definition_20_Definition_20_Tight">Labyrint zahrad: ´Werner Arends´</text:p>
      <text:h text:style-name="Heading_20_4" text:outline-level="4">Ostatní</text:h>
      <text:p text:style-name="Definition_20_Term_20_Tight">Poznámka</text:p>
      <text:p text:style-name="Definition_20_Definition_20_Tight">v hodnocení chicagské bot. zahrady (Hawke 2017) vysoce oceněny odrůdy 'Cooky' a 'Werner Arends', průměrně 'Eos' a "Geum borisii"</text:p>
      <text:p text:style-name="Definition_20_Term">Odkazy</text:p>
      <text:list text:style-name="L2">
        <text:list-item>
          <text:p text:style-name="P2">Rae D.A.H. (2011): Geum L. European Garden Flora 3: 245-246</text:p>
        </text:list-item>
        <text:list-item>
          <text:p text:style-name="P2">Clausen G. (1974): Sortsforsøg med Geum 1971-73. Tidsskr. Planteavl. 78 (1191): 1-9.</text:p>
        </text:list-item>
        <text:list-item>
          <text:p text:style-name="P2">Hawke R.G. (2017): A comparative evaluation study of Geum spp. Plant Evaluation Notes (Chicago BG) 41: 1-10</text:p>
        </text:list-item>
        <text:list-item>
          <text:p text:style-name="P2">Uher J. (2019): Předválečné sortimenty rodu Geum. Zahradnictví 19 (11): 20-24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jQvMDQvMjQvMTNfNTlfMDhfNjcwX1VoZXJfVGF4b253ZWIuMjRfR2V1bS5jb2NjLjEuSlBHIl1d?sha=94e38efa" office:name="">
          <text:span text:style-name="Definition">
            <draw:frame svg:width="103pt" svg:height="137pt">
              <draw:image xlink:href="Pictures/0.JPG" xlink:type="simple" xlink:show="embed" xlink:actuate="onLoad"/>
            </draw:frame>
          </text:span>
        </text:a>
        <text:a xlink:type="simple" xlink:href="http://taxonweb.cz/media/W1siZiIsIjIwMjQvMDQvMjQvMTNfNTlfMTBfMTI0X1VoZXJfVGF4b253ZWIuMjRfR2V1bS5jb2NjLjIuSlBHIl1d?sha=80ed2367" office:name="">
          <text:span text:style-name="Definition">
            <draw:frame svg:width="103pt" svg:height="137pt">
              <draw:image xlink:href="Pictures/1.JPG" xlink:type="simple" xlink:show="embed" xlink:actuate="onLoad"/>
            </draw:frame>
          </text:span>
        </text:a>
        <text:a xlink:type="simple" xlink:href="http://taxonweb.cz/media/W1siZiIsIjIwMjQvMDQvMjQvMTNfNTlfMTBfNTI1X1VoZXJfVGF4b253ZWIuMjRfR2V1bS5jb2NjLjMuSlBHIl1d?sha=6ce1e857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jQvMDQvMjQvMTNfNTlfMTFfOTc0X1VoZXJfVGF4b253ZWIuMjRfR2V1bS5jb2NjLjQuSlBHIl1d?sha=28621f30" office:name="">
          <text:span text:style-name="Definition">
            <draw:frame svg:width="103pt" svg:height="137pt">
              <draw:image xlink:href="Pictures/3.JPG" xlink:type="simple" xlink:show="embed" xlink:actuate="onLoad"/>
            </draw:frame>
          </text:span>
        </text:a>
        <text:a xlink:type="simple" xlink:href="http://taxonweb.cz/media/W1siZiIsIjIwMjQvMDQvMjQvMTNfNTlfMTNfNDk4X1VoZXJfVGF4b253ZWIuMjRfR2V1bS5jb2NjLjUuSlBHIl1d?sha=8b13cab9" office:name="">
          <text:span text:style-name="Definition">
            <draw:frame svg:width="183pt" svg:height="137pt">
              <draw:image xlink:href="Pictures/4.JPG" xlink:type="simple" xlink:show="embed" xlink:actuate="onLoad"/>
            </draw:frame>
          </text:span>
        </text:a>
        <text:a xlink:type="simple" xlink:href="http://taxonweb.cz/media/W1siZiIsIjIwMjQvMDQvMjQvMTNfNTlfMTVfMjBfVWhlcl9UYXhvbndlYi4yNF9HZXVtLmNvY2MuNi5KUEciXV0?sha=77d3f005" office:name="">
          <text:span text:style-name="Definition">
            <draw:frame svg:width="183pt" svg:height="137pt">
              <draw:image xlink:href="Pictures/5.JPG" xlink:type="simple" xlink:show="embed" xlink:actuate="onLoad"/>
            </draw:frame>
          </text:span>
        </text:a>
        <text:a xlink:type="simple" xlink:href="http://taxonweb.cz/media/W1siZiIsIjIwMjQvMDQvMjQvMTNfNTlfMTZfNTQzX1VoZXJfVGF4b253ZWIuMjRfR2V1bS5jb2NjLjcuSlBHIl1d?sha=cc99e376" office:name="">
          <text:span text:style-name="Definition">
            <draw:frame svg:width="183pt" svg:height="137pt">
              <draw:image xlink:href="Pictures/6.JPG" xlink:type="simple" xlink:show="embed" xlink:actuate="onLoad"/>
            </draw:frame>
          </text:span>
        </text:a>
        <text:a xlink:type="simple" xlink:href="http://taxonweb.cz/media/W1siZiIsIjIwMjQvMDQvMjQvMTNfNTlfMThfNzJfVWhlcl9UYXhvbndlYi4yNF9HZXVtLmNvY2MuOC5KUEciXV0?sha=fa3ed3ea" office:name="">
          <text:span text:style-name="Definition">
            <draw:frame svg:width="183pt" svg:height="137pt">
              <draw:image xlink:href="Pictures/7.JPG" xlink:type="simple" xlink:show="embed" xlink:actuate="onLoad"/>
            </draw:frame>
          </text:span>
        </text:a>
        <text:a xlink:type="simple" xlink:href="http://taxonweb.cz/media/W1siZiIsIjIwMjQvMDQvMjQvMTRfMDJfMzRfMjQ0X0dldW1fRmV1ZXJtZWVyXzEwXy5KUEciXV0?sha=41b8bd3d" office:name="">
          <text:span text:style-name="Definition">
            <draw:frame svg:width="320pt" svg:height="240pt">
              <draw:image xlink:href="Pictures/8.JPG" xlink:type="simple" xlink:show="embed" xlink:actuate="onLoad"/>
            </draw:frame>
          </text:span>
        </text:a>
        <text:a xlink:type="simple" xlink:href="http://taxonweb.cz/media/W1siZiIsIjIwMjQvMDQvMjQvMTRfMDJfMzVfNjUwX0dldW1fR2VvcmdlbmJlcmdfMl8uSlBHIl1d?sha=8b72f796" office:name="">
          <text:span text:style-name="Definition">
            <draw:frame svg:width="320pt" svg:height="240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