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Hyacinthoides non scripta</text:h>
      <text:p text:style-name="Definition_20_Term_20_Tight">Název taxonu</text:p>
      <text:p text:style-name="Definition_20_Definition_20_Tight">Hyacinthoides non scripta</text:p>
      <text:p text:style-name="Definition_20_Term_20_Tight">Vědecký název taxonu</text:p>
      <text:p text:style-name="Definition_20_Definition_20_Tight">Hyacinthoides non-scripta</text:p>
      <text:p text:style-name="Definition_20_Term_20_Tight">Jména autorů, kteří taxon popsali</text:p>
      <text:p text:style-name="Definition_20_Definition_20_Tight">
        <text:a xlink:type="simple" xlink:href="/taxon-authors/156" office:name="">
          <text:span text:style-name="Definition">(L.) Chouard ex Rothm.</text:span>
        </text:a>
      </text:p>
      <text:p text:style-name="Definition_20_Term_20_Tight">Synonyma (zahradnicky používaný název)</text:p>
      <text:p text:style-name="Definition_20_Definition_20_Tight">Scilla non-scripta (L.) Hoffmanns. &amp; Link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7" office:name="">
          <text:span text:style-name="Definition">Hyacinthoides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západní Francie, Belgie, Portugalsko,Anglie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