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Heuchera micrantha ´Palace Purple´</text:h>
      <text:p text:style-name="Definition_20_Term_20_Tight">Název taxonu</text:p>
      <text:p text:style-name="Definition_20_Definition_20_Tight">Heuchera micrantha ´Palace Purple´</text:p>
      <text:p text:style-name="Definition_20_Term_20_Tight">Vědecký název taxonu</text:p>
      <text:p text:style-name="Definition_20_Definition_20_Tight">Heuchera micrantha</text:p>
      <text:p text:style-name="Definition_20_Term_20_Tight">Jména autorů, kteří taxon popsali</text:p>
      <text:p text:style-name="Definition_20_Definition_20_Tight">
        <text:a xlink:type="simple" xlink:href="/taxon-authors/867" office:name="">
          <text:span text:style-name="Definition">Douglas es. Lindl.</text:span>
        </text:a>
      </text:p>
      <text:p text:style-name="Definition_20_Term_20_Tight">Odrůda</text:p>
      <text:p text:style-name="Definition_20_Definition_20_Tight">´Palace Purple´</text:p>
      <text:p text:style-name="Definition_20_Term_20_Tight">Český název</text:p>
      <text:p text:style-name="Definition_20_Definition_20_Tight">dlužicha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skalnaté svahy, útesy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tvoří husté trsy listů (25 (-40) cm)</text:p>
      <text:p text:style-name="Definition_20_Term_20_Tight">Kořen</text:p>
      <text:p text:style-name="Definition_20_Definition_20_Tight">houževnatý, silný</text:p>
      <text:p text:style-name="Definition_20_Term_20_Tight">Listy</text:p>
      <text:p text:style-name="Definition_20_Definition_20_Tight">listy tvoří hustou přízemní růžici, dlouze řapíkaté, okrouhlé, srdčité, 5-9 laločnaté, purpurově zbarvené</text:p>
      <text:p text:style-name="Definition_20_Term_20_Tight">Květenství</text:p>
      <text:p text:style-name="Definition_20_Definition_20_Tight">řídká lata na téměř bezlistých tenkých pevných lodyhách (10 - 60 cm)</text:p>
      <text:p text:style-name="Definition_20_Term_20_Tight">Květy</text:p>
      <text:p text:style-name="Definition_20_Definition_20_Tight">drobné, cca 0,5cm velké, zvonkovité, bílé až narůžovělé</text:p>
      <text:p text:style-name="Definition_20_Term_20_Tight">Možnost záměny taxonu (+ rozlišující rozhodný znak)</text:p>
      <text:p text:style-name="Definition_20_Definition_20_Tight">v kultuře mnoho dalších červenolistých odrůd s přítomnosti různých rodičů</text:p>
      <text:p text:style-name="Definition_20_Term_20_Tight">Vytrvalost</text:p>
      <text:p text:style-name="Definition_20_Definition_20_Tight">vytrvalá bylina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slunce toleruje pokud má pravidelnou zálivku, nejvhodnější do polostínu</text:p>
      <text:p text:style-name="Definition_20_Term_20_Tight">Faktor tepla</text:p>
      <text:p text:style-name="Definition_20_Definition_20_Tight">vhodná spíše pro teplé oblasti našeho státu, v chladnějších oblastech na zimu vhodná ochrana - chvojí, listí apod.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těžší humózní dobře propustné zahradní půdy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nesnese trvalé sucho, spíše pro neutrální a kyselejší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coloročně atraktivní, v době kvetení nejvíce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listy i květenství vhodné pro použití do aranžmá, atraktivní pro motýly</text:p>
      <text:p text:style-name="Definition_20_Term_20_Tight">Choroby a škůdci</text:p>
      <text:p text:style-name="Definition_20_Definition_20_Tight">lalokonosci (ožírají listy) - jako ochrana použití parazitických hlístic rodu Heterorhabditis</text:p>
      <text:p text:style-name="Definition_20_Term_20_Tight">Doporučený spon pro výsadbu</text:p>
      <text:p text:style-name="Definition_20_Definition_20_Tight">5-9 ks/m2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