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Helenium x clementii</text:h>
      <text:p text:style-name="Definition_20_Term_20_Tight">Název taxonu</text:p>
      <text:p text:style-name="Definition_20_Definition_20_Tight">Helenium x clementii</text:p>
      <text:p text:style-name="Definition_20_Term_20_Tight">Vědecký název taxonu</text:p>
      <text:p text:style-name="Definition_20_Definition_20_Tight">Helenium x clementii</text:p>
      <text:p text:style-name="Definition_20_Term_20_Tight">Jména autorů, kteří taxon popsali</text:p>
      <text:p text:style-name="Definition_20_Definition_20_Tight">
        <text:a xlink:type="simple" xlink:href="/taxon-authors/862" office:name="">
          <text:span text:style-name="Definition">Verloove &amp; Lambion</text:span>
        </text:a>
      </text:p>
      <text:p text:style-name="Definition_20_Term_20_Tight">Odrůda</text:p>
      <text:p text:style-name="Definition_20_Definition_20_Tight">´New Hybrids´</text:p>
      <text:p text:style-name="Definition_20_Term_20_Tight">Český název</text:p>
      <text:p text:style-name="Definition_20_Definition_20_Tight">záplevák zkřížený</text:p>
      <text:p text:style-name="Definition_20_Term_20_Tight">Synonyma (zahradnicky používaný název)</text:p>
      <text:p text:style-name="Definition_20_Definition_20_Tight">Helenium hybridum Hort., Helenium superbum Hort. (nomina nuda)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3071" office:name="">
          <text:span text:style-name="Definition">Heleniae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oblast Skalistých hor (severozápad SA), oblast Sierra Madre (jihozápad SA) a Severoamerická atlantická oblast (východ SA)</text:p>
      <text:p text:style-name="Definition_20_Term_20_Tight">Biogeografické regiony - poznámka</text:p>
      <text:p text:style-name="Definition_20_Definition_20_Tight">zahradní hybrid - uvedené fytochoriony odpovídají rodičovským taxonům (H. autumnale L., H. bigelovii A.Gray a H. flexuosum Raf.)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druhy zpravidla na mokřadech a naplaveninách (taphrofyt, telmatofyt, helorghadofyt)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trsnatá vzpřímená trvalka, 0.6 - 1.4 m vysoká</text:p>
      <text:p text:style-name="Definition_20_Term_20_Tight">Kořen</text:p>
      <text:p text:style-name="Definition_20_Definition_20_Tight">adventivní</text:p>
      <text:p text:style-name="Definition_20_Term_20_Tight">Výhony</text:p>
      <text:p text:style-name="Definition_20_Definition_20_Tight">přímé, nanejvýš při vrcholu větvené, rýhované až mělce křídlaté</text:p>
      <text:p text:style-name="Definition_20_Term_20_Tight">Listy</text:p>
      <text:p text:style-name="Definition_20_Definition_20_Tight">střídavé, úzce kopinaté s oddáleně zubatými okraji, roztroušeně pýřité a přitiskle žláznaté, přisedlé se sbíhavými bázemi</text:p>
      <text:p text:style-name="Definition_20_Term_20_Tight">Květenství</text:p>
      <text:p text:style-name="Definition_20_Definition_20_Tight">radiátní úbory s potlačenými plevkami na lůžkách sférických disků</text:p>
      <text:p text:style-name="Definition_20_Term_20_Tight">Květy</text:p>
      <text:p text:style-name="Definition_20_Definition_20_Tight">různoobalné (s kalichy přeměněnými v chmýr), srostloplátečné, pětičetné, haplostemonické - kvítky disku koleomorfní, oboupohlavné, žláznaté, žluté nebo purpurové; paprsky souměrné, třízubé, jalové, žluté až kaštanově hnědočervené nebo purpurové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drobné čtyřhranné či pětihranné nažky s blanitě šupinkatým chmýrem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snadno zaměnitelné především s rodičovskými taxony: Helenium autumnale L. s malými úbory po desítkách shlukovanými v hustých latách, Helenium bigelovii A.Gray s úbory na kratších stopkách a paprsky vždy jen žlutými, a Helenium flexuosum Raf. s paprsky sice různobarvými, ale jen drobnými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výsevy 18°C-22°C, dopěstování výsadby schopných rostlin 16°C, ke kontrole nežádoucího prodlužovacího růstu i 8°C-10°C; mrazuvzdorná do -30°C (USDA)</text:p>
      <text:p text:style-name="Definition_20_Term_20_Tight">Faktor vody</text:p>
      <text:p text:style-name="Definition_20_Definition_20_Tight">mezofyt - za sucha nutná závlaha (vysoké požadavky na živiny a vodu především v dubnu - květnu při elongaci květních stonků</text:p>
      <text:p text:style-name="Definition_20_Term_20_Tight">Faktor půdy</text:p>
      <text:p text:style-name="Definition_20_Definition_20_Tight">provzdušněná, ale vododržná, nespékavá, spíše neutrální (pH 6.0 - 7.0) s vyšším podílem organické složky</text:p>
      <text:p text:style-name="Definition_20_Term_20_Tight">Faktor půdy - poznámka</text:p>
      <text:p text:style-name="Definition_20_Definition_20_Tight">každoročně v předjaří 10 kg plných hnojiv pro ar</text:p>
      <text:h text:style-name="Heading_20_4" text:outline-level="4">Agrotechnické vlastnosti a požadavky</text:h>
      <text:p text:style-name="Definition_20_Term_20_Tight">Řez</text:p>
      <text:p text:style-name="Definition_20_Definition_20_Tight">v době rozvití nejméně poloviny úborů v květenství (1-2 vnější kruhy kvítků disku); ne více než 4-5 h nasucho, trvanlivost do 4-6 dní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Z - Záhon a OV - Okraj vody</text:p>
      <text:p text:style-name="Definition_20_Term_20_Tight">Použití - pro trvalky - poznámka</text:p>
      <text:p text:style-name="Definition_20_Definition_20_Tight">také k řezu květenství</text:p>
      <text:p text:style-name="Definition_20_Term_20_Tight">Použití</text:p>
      <text:p text:style-name="Definition_20_Definition_20_Tight">Odrůdy náleží ke stěžejním záhonovým trvalkám</text:p>
      <text:p text:style-name="Definition_20_Term_20_Tight">Choroby a škůdci</text:p>
      <text:p text:style-name="Definition_20_Definition_20_Tight">četné askomycety (Erysiphe, Sclerotinia, Botryotonia, Leptoshaeria, Alternaria, Septoria) a rzi (Puccinia); ze škůdců mšice (Macrosiphon, Aulacorthum), křísci (Eupteryx) a červci (Pulvinaria), vrtalky (Liriomyza), mandelinky a kovaříci (Psylliodes, Agriotes), háďátka (Meloidogyne)</text:p>
      <text:p text:style-name="Definition_20_Term_20_Tight">Růstové i jiné druhově specifické vlastnosti</text:p>
      <text:p text:style-name="Definition_20_Definition_20_Tight">výnosy v 1. roce tři, ve 2. roce osm, ve 3. roce 10-12 stonků z rostliny</text:p>
      <text:p text:style-name="Definition_20_Term_20_Tight">Doporučený spon pro výsadbu</text:p>
      <text:p text:style-name="Definition_20_Definition_20_Tight">v parkových výsadbách dvě až tři rostliny na m2; výsadby k řezu květenství tříleté 1.0 x 0.4 m, dvouleté v dvouřádcích 0.6 m vzdálených 0.4 x 0.4 m, jednoleté venku 8 rostlin na m2 (0.4 x 0.3 m ), pod sklem až 11 rostlin na m2 (0.3 x 0.3 m)</text:p>
      <text:h text:style-name="Heading_20_4" text:outline-level="4">Množení</text:h>
      <text:p text:style-name="Definition_20_Term_20_Tight">Množení</text:p>
      <text:p text:style-name="Definition_20_Definition_20_Tight">Řízkování, Kořenové řízky, Vrcholové řízky a Dělení trsů</text:p>
      <text:p text:style-name="Definition_20_Term_20_Tight">Množení - poznámka</text:p>
      <text:p text:style-name="Definition_20_Definition_20_Tight">výsev pouze u směsných odrůd ´Helena Gold´ a ´Helena Rote Töne´: 1 g osiva k dopěstování 1000 rostlin</text:p>
      <text:p text:style-name="Definition_20_Term_20_Tight">Konečné hrnky</text:p>
      <text:p text:style-name="Definition_20_Definition_20_Tight">8 cm multiplata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dlouhodenní rostliny - exaktní data dosud nepublikována, vernalizace není nutná</text:p>
      <text:p text:style-name="Definition_20_Term_20_Tight">Doba kultivace</text:p>
      <text:p text:style-name="Definition_20_Definition_20_Tight">kultury k řezu nejvýše tři roky</text:p>
      <text:p text:style-name="Definition_20_Term_20_Tight">Odrůdy</text:p>
      <text:p text:style-name="Definition_20_Definition_20_Tight">desítky odrůd lišících se zbarvením paprsků i disků, vzrůstností a raností: nejoceňovanější žluté ´Kanaria´, ´Goldrausch´, ´Waltraut´, ´Wesersgold´, nejoceňovanější kaštanové a žlutočervené ´Moerheim Beauty´, ´Blütentisch´, ´Feuersiegel´, ´Rubinzwerg´, ´Zimbelstern´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0" office:name="">
              <text:span text:style-name="Definition">O 20 a: záhon mezi panelovou cestou a pařeništi / ZF - O - Experimentální zahrada - záhony</text:span>
            </text:a>
          </text:p>
        </text:list-item>
        <text:list-item>
          <text:p text:style-name="P1">
            <text:a xlink:type="simple" xlink:href="/taxon-locations/392" office:name="">
              <text:span text:style-name="Definition">O 21 a: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IX/2019:, ´Mahagony´, ´Kupfersprudel´, ´Goldrausch´, ´Goldkugel´, ´Kanaria´, ´Wessergold´, ´Kokarde´, ´Septemberfuchs´ , Helenium bigelovi ´The Bishop´;</text:p>
      <text:p text:style-name="Definition_20_Term_20_Tight">Dodavatel</text:p>
      <text:p text:style-name="Definition_20_Definition_20_Tight">´Mahagony´, ´Kupfersprudel´, ´Goldrausch´, ´Goldkugel´, ´Kanaria´, ´Wessergold´, ´Kokarde´, ´Septemberfuchs´, Helenium bigelovi ´The Bishop´: Foerster Stauden</text:p>
      <text:p text:style-name="Definition_20_Term_20_Tight">VBN statistiky</text:p>
      <text:p text:style-name="Definition_20_Definition_20_Tight">1990: 102. pozice mezi řezanými květinami, 762 000 stonků; 2000: 91. pozice, 13 887 000 stonků; 2010: 128. pozice, 3 227 000 stonků</text:p>
      <text:p text:style-name="Definition_20_Term">Odkazy</text:p>
      <text:list text:style-name="L2">
        <text:list-item>
          <text:p text:style-name="P2">Linden P. (1994): Ein aktuelles Helenium-Sortiment. Gartenpraxis 20(8):8-11; Peglow U., Rücker K. (2004): Sonnenbräute: hochgelobt und doch verkannt. Gartenpraxis 30(4):9-14; Hertle B. (2005): Die besten Helenium für den Garten. Gartenpraxis 32(10):9-13;</text:p>
        </text:list-item>
        <text:list-item>
          <text:p text:style-name="P2">Hertle Bernd. Helenium - Nechsichtung. Neue Sonnenbraute im Sortiment. Stuttgart: Eugen Ulmer, 2017. ročník 43, číslo 1 s. 81-5. ISSN 0341-2105.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TAvMjIvMThfMjRfNDZfMjY4X19VaGVyX0hlbGVuaXVtX3hfY2xlbWVudGlpX09fS2lfbmlnc3RpZ2VyT18uSlBHIl1d?sha=6563cfb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TAvMjIvMThfMjRfNDZfNTg4X19VaGVyX0hlbGVuaXVtX3hfY2xlbWVudGlpX09fTG95c2Rlck9fc19XaGVlbE9fLkpQRyJdXQ?sha=fbe0f7b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TAvMjIvMThfMjRfNDZfOTA0X19VaGVyX0hlbGVuaXVtX3hfY2xlbWVudGlpX09fUmF1Y2h0b3Bhc09fLkpQRyJdXQ?sha=8f04953c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TAvMjIvMThfMjRfNDdfMjIwX19VaGVyX0hlbGVuaXVtX3hfY2xlbWVudGlpX09fRmliaWFuX1lvdXRoT18uSlBHIl1d?sha=a3c8f51f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TAvMjIvMThfMjRfNDdfNTM0X19VaGVyX0hlbGVuaXVtX3hfY2xlbWVudGlpX09fRmV1ZXJzaWVnZWxPXy5KUEciXV0?sha=276dd6d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TAvMjIvMThfMjRfNDdfODQ4X19VaGVyX0hlbGVuaXVtX3hfY2xlbWVudGlpX09fRmllc3RhT18uSlBHIl1d?sha=fd35d60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TAvMjIvMThfMjRfNDhfMTYxX19VaGVyX0hlbGVuaXVtX3hfY2xlbWVudGlpX09fTWFyZ290T18uSlBHIl1d?sha=71abd130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TAvMjIvMThfMjRfNDhfODI0X19VaGVyX0hlbGVuaXVtX3hfY2xlbWVudGlpX09fV2FsdHJhdWRPXy5KUEciXV0?sha=78a933d4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TAvMjIvMThfMjRfNDlfMTQyX19VaGVyX0hlbGVuaXVtX3hfY2xlbWVudGlpX09fUHJhZWNveE9fLkpQRyJdXQ?sha=43dc5b6e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TAvMjIvMThfMjRfNDlfNDU4X19VaGVyX0hlbGVuaXVtX3hfY2xlbWVudGlpX09fTW9lcmhlaW1fQmVhdXR5T18uSlBHIl1d?sha=6580daf7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TAvMjIvMThfMjRfNDlfNzc2X19VaGVyX0hlbGVuaXVtX3hfY2xlbWVudGlpX09fQmxBX3RlbnRpc2NoT18uSlBHIl1d?sha=73a6ba1d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TAvMjIvMThfMjRfNTBfOTJfX1VoZXJfSGVsZW5pdW1feF9jbGVtZW50aWlfT19Tb25uZW53dW5kZXJPXy5KUEciXV0?sha=b5ccd22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TAvMjIvMThfMjRfNTBfNDA1X19VaGVyX0hlbGVuaXVtX3hfY2xlbWVudGlpX09fQmllZGVybWVpZXJPXy5KUEciXV0?sha=b87e969f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TAvMjIvMThfMjRfNTBfNzE4X19VaGVyX0hlbGVuaXVtX3hfY2xlbWVudGlpX09fU2VwdGVtYmVyX0Z1Y2hzT18uSlBHIl1d?sha=5e6c1a2f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TMvMTAvMjIvMThfMjRfNTFfNDFfX1VoZXJfSGVsZW5pdW1feF9jbGVtZW50aWlfT19LdXBmZXJ6d2VyZ09fLkpQRyJdXQ?sha=4af8026c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TMvMTAvMjIvMThfMjRfNTFfMzg4X19VaGVyX0hlbGVuaXVtX3hfY2xlbWVudGlpX09fTGltZXJvT18uSlBHIl1d?sha=87b1915f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TMvMTAvMjIvMThfMjRfNTFfNzAzX19VaGVyX0hlbGVuaXVtX3hfY2xlbWVudGlpX09fRGF1ZXJicmVubmVyT18uSlBHIl1d?sha=c346aefd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taxonweb.cz/media/W1siZiIsIjIwMTMvMTAvMjIvMThfMjRfNTJfMTZfX1VoZXJfSGVsZW5pdW1fZmxleHVvc3VtLkpQRyJdXQ?sha=6721afdb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taxonweb.cz/media/W1siZiIsIjIwMTMvMTAvMjIvMThfMjRfNTJfMzMxX19VaGVyX0hlbGVuaXVtX3hfY2xlbWVudGlpX09fS2FuYXJpYU9fLkpQRyJdXQ?sha=786f3ec9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taxonweb.cz/media/W1siZiIsIjIwMjMvMDMvMDYvMTVfMTdfMjVfNTYwX0RTQ18wMDk3LkpQRyJdXQ?sha=8a17cb60" office:name="">
          <text:span text:style-name="Definition">
            <draw:frame svg:width="192pt" svg:height="127pt">
              <draw:image xlink:href="Pictures/19.JPG" xlink:type="simple" xlink:show="embed" xlink:actuate="onLoad"/>
            </draw:frame>
          </text:span>
        </text:a>
        <text:a xlink:type="simple" xlink:href="http://taxonweb.cz/media/W1siZiIsIjIwMjMvMDMvMDYvMTVfMTdfMjdfNTZfSGVsZW5pdW1fQmF1ZGlyZWt0b3JfTGlubmVfLmpwZyJdXQ?sha=d39213de" office:name="">
          <text:span text:style-name="Definition">
            <draw:frame svg:width="320pt" svg:height="240pt">
              <draw:image xlink:href="Pictures/20.jpg" xlink:type="simple" xlink:show="embed" xlink:actuate="onLoad"/>
            </draw:frame>
          </text:span>
        </text:a>
        <text:a xlink:type="simple" xlink:href="http://taxonweb.cz/media/W1siZiIsIjIwMjMvMDMvMDYvMTVfMTdfMjhfNDUxX0hlbGVuaXVtX0xvYWRlcl9XaGVlbHNfNF8uanBnIl1d?sha=91e6d6c3" office:name="">
          <text:span text:style-name="Definition">
            <draw:frame svg:width="320pt" svg:height="240pt">
              <draw:image xlink:href="Pictures/2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