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Spiraea japonica ´LittlePrincess´</text:h>
      <text:p text:style-name="Definition_20_Term_20_Tight">Název taxonu</text:p>
      <text:p text:style-name="Definition_20_Definition_20_Tight">Spiraea japonica ´LittlePrincess´</text:p>
      <text:p text:style-name="Definition_20_Term_20_Tight">Vědecký název taxonu</text:p>
      <text:p text:style-name="Definition_20_Definition_20_Tight">Spiraea japonica</text:p>
      <text:p text:style-name="Definition_20_Term_20_Tight">Jména autorů, kteří taxon popsali</text:p>
      <text:p text:style-name="Definition_20_Definition_20_Tight">
        <text:a xlink:type="simple" xlink:href="/taxon-authors/122" office:name="">
          <text:span text:style-name="Definition">L.f.</text:span>
        </text:a>
      </text:p>
      <text:p text:style-name="Definition_20_Term_20_Tight">Odrůda</text:p>
      <text:p text:style-name="Definition_20_Definition_20_Tight">´Little Princess´</text:p>
      <text:p text:style-name="Definition_20_Term_20_Tight">Český název</text:p>
      <text:p text:style-name="Definition_20_Definition_20_Tight">tavolník japonský</text:p>
      <text:p text:style-name="Definition_20_Term_20_Tight">Synonyma (zahradnicky používaný název)</text:p>
      <text:p text:style-name="Definition_20_Definition_20_Tight">Spiraea pumila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Holandsko, 1870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keřík s široce rozložitým růstem, roční přírůstek je 5 až 10 cm, keřík dosahuje v 10 letech výšky 0,4-0,6 m a šířky 0,5-0,7 m</text:p>
      <text:p text:style-name="Definition_20_Term_20_Tight">Výhony</text:p>
      <text:p text:style-name="Definition_20_Definition_20_Tight">oblé, v mládí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(vejčitě) kopinaté až (podlouhle) vejčité, 2–8 cm dlouhé, špičaté až zašpičatělé, dvojitě (zastřihovaně) pilovité, naspodu šedozelené a jen na žilkách chlupaté</text:p>
      <text:p text:style-name="Definition_20_Term_20_Tight">Květenství</text:p>
      <text:p text:style-name="Definition_20_Definition_20_Tight">v koncových chocholících či chocholičnatých latách</text:p>
      <text:p text:style-name="Definition_20_Term_20_Tight">Květy</text:p>
      <text:p text:style-name="Definition_20_Definition_20_Tight">čistě bílé, nálevkovitě zvonkovité</text:p>
      <text:p text:style-name="Definition_20_Term_20_Tight">Plody</text:p>
      <text:p text:style-name="Definition_20_Definition_20_Tight">měchýřky pukající břišním švem, téměř lysé</text:p>
      <text:p text:style-name="Definition_20_Term_20_Tight">Semena</text:p>
      <text:p text:style-name="Definition_20_Definition_20_Tight">podlouhlá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nenáročná, roste v běžné zahradní půdě, pH slabě kyselé až slabě alkalické</text:p>
      <text:h text:style-name="Heading_20_4" text:outline-level="4">Agrotechnické vlastnosti a požadavky</text:h>
      <text:p text:style-name="Definition_20_Term_20_Tight">Řez</text:p>
      <text:p text:style-name="Definition_20_Definition_20_Tight">rostliny je vhodné na jaře zkrátit přibližně na polovinu, tím zajistíme hustý polštářovitý růst a bohaté kvetení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plošné zahuštěné výsadby jako půdní pokryv, vhodný pro nízké volně rostoucí i stříhané živé plůtky a obruby, do skalek a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nejpoužívanější způsob je množení bylinnými řízky odebíranými v období června, dále je možné kultivar velmi dobře množit z dřevitých řízků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