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´Silberturm´</text:h>
      <text:p text:style-name="Definition_20_Term_20_Tight">Název taxonu</text:p>
      <text:p text:style-name="Definition_20_Definition_20_Tight">Miscanthus sinensis ´Silberturm´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´Silberturm´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 kultivar Ernest Pagels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oddenky; mohutná odrůda vysoká v listu 150 - 200 cm, v květu 250 - 300 cm;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spolu s latami vysoké až 300 cm</text:p>
      <text:p text:style-name="Definition_20_Term_20_Tight">Listy</text:p>
      <text:p text:style-name="Definition_20_Definition_20_Tight">listy v přízemních, rozvolněných trsech a na lodyhách. Široké až 2 cm, se širokým bílým středovým pruhem; širokolistý kultivar</text:p>
      <text:p text:style-name="Definition_20_Term_20_Tight">Květenství</text:p>
      <text:p text:style-name="Definition_20_Definition_20_Tight">mohutná načervenalá lata, posléze stříbřitá lata vysoko nad listy;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bohatě kvetoucí kultivar; kvete od poloviny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slabší, rostlina méně kvete a málo vybarvuje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mohutná odrůda s velkým kvetenstvím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 (sortiment okrasných trav vlevo od skleníku)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O 14: XI/2010</text:p>
      <text:p text:style-name="Definition_20_Term_20_Tight">Dodavatel</text:p>
      <text:p text:style-name="Definition_20_Definition_20_Tight">O 14: Zahrada Komořany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