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Dolichos lablab</text:h>
      <text:p text:style-name="Definition_20_Term_20_Tight">Název taxonu</text:p>
      <text:p text:style-name="Definition_20_Definition_20_Tight">Dolichos lablab</text:p>
      <text:p text:style-name="Definition_20_Term_20_Tight">Vědecký název taxonu</text:p>
      <text:p text:style-name="Definition_20_Definition_20_Tight">Dolichos lablab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lablab purpurový</text:p>
      <text:p text:style-name="Definition_20_Term_20_Tight">Synonyma (zahradnicky používaný název)</text:p>
      <text:p text:style-name="Definition_20_Definition_20_Tight">Lablab purpureus (L.) Sweet, Lablab vulgaris Savi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35" office:name="">
          <text:span text:style-name="Definition">Lablab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</text:p>
      <text:p text:style-name="Definition_20_Term_20_Tight">Biogeografické regiony - poznámka</text:p>
      <text:p text:style-name="Definition_20_Definition_20_Tight">tropická Afrika</text:p>
      <text:h text:style-name="Heading_20_4" text:outline-level="4">Zařazení</text:h>
      <text:p text:style-name="Definition_20_Term_20_Tight">Pěstitelská skupina</text:p>
      <text:p text:style-name="Definition_20_Definition_20_Tight">Letnička pravá a Liána</text:p>
      <text:p text:style-name="Definition_20_Term_20_Tight">Životní forma</text:p>
      <text:p text:style-name="Definition_20_Definition_20_Tight">Terofyt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