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Dracaena fragrans</text:h>
      <text:p text:style-name="Definition_20_Term_20_Tight">Název taxonu</text:p>
      <text:p text:style-name="Definition_20_Definition_20_Tight">Dracaena fragrans</text:p>
      <text:p text:style-name="Definition_20_Term_20_Tight">Vědecký název taxonu</text:p>
      <text:p text:style-name="Definition_20_Definition_20_Tight">Dracaena fragrans</text:p>
      <text:p text:style-name="Definition_20_Term_20_Tight">Jména autorů, kteří taxon popsali</text:p>
      <text:p text:style-name="Definition_20_Definition_20_Tight">
        <text:a xlink:type="simple" xlink:href="/taxon-authors/752" office:name="">
          <text:span text:style-name="Definition">(L.) Ker-Gawler (1808)</text:span>
        </text:a>
      </text:p>
      <text:p text:style-name="Definition_20_Term_20_Tight">Odrůda</text:p>
      <text:p text:style-name="Definition_20_Definition_20_Tight">´Compacta´</text:p>
      <text:p text:style-name="Definition_20_Term_20_Tight">Český název</text:p>
      <text:p text:style-name="Definition_20_Definition_20_Tight">dracéna vonná</text:p>
      <text:p text:style-name="Definition_20_Term_20_Tight">Synonyma (zahradnicky používaný název)</text:p>
      <text:p text:style-name="Definition_20_Definition_20_Tight">Dracaena massangeana Rodig., Dracaena lindenii Lind.ex André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var.fragrans</text:p>
      <text:p text:style-name="Definition_20_Term_20_Tight">Nadřazená kategorie</text:p>
      <text:p text:style-name="Definition_20_Definition_20_Tight">
        <text:a xlink:type="simple" xlink:href="/t/2345" office:name="">
          <text:span text:style-name="Definition">Dracaena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Konžsko-guinejská oblast</text:p>
      <text:p text:style-name="Definition_20_Term_20_Tight">Biogeografické regiony - poznámka</text:p>
      <text:p text:style-name="Definition_20_Definition_20_Tight">po celých afrických tropech z Gambie do Angoly, k východu (v útlejší rase známé jako D. deremensis N.E.Br.) pak do Keni a Tanzánie</text:p>
      <text:h text:style-name="Heading_20_4" text:outline-level="4">Zařazení</text:h>
      <text:p text:style-name="Definition_20_Term_20_Tight">Fytocenologický původ</text:p>
      <text:p text:style-name="Definition_20_Definition_20_Tight">ankofyt, efylofyt - rokle v primárních a sekundárních deštných lesích, narušená stanoviště podél cest, do 1800 m n.m.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spoře větvené, nízké stromy s větvemi ukončenými rozměrnými listovými růžicemi</text:p>
      <text:p text:style-name="Definition_20_Term_20_Tight">Kořen</text:p>
      <text:p text:style-name="Definition_20_Definition_20_Tight">rumělkově zbarvené provazcovité adventivní kořeny</text:p>
      <text:p text:style-name="Definition_20_Term_20_Tight">Výhony</text:p>
      <text:p text:style-name="Definition_20_Definition_20_Tight">masité, později dřevnatějící, chudě větvené, nepravidelně tloustnoucí</text:p>
      <text:p text:style-name="Definition_20_Term_20_Tight">Listy</text:p>
      <text:p text:style-name="Definition_20_Definition_20_Tight">obkopinatě řemenovité, zahrocené, až metr dlouhé (v kultivaci sotva poloviční), sytě zelené, vespod bledší, často prokreslené podélnými pruhy</text:p>
      <text:p text:style-name="Definition_20_Term_20_Tight">Květenství</text:p>
      <text:p text:style-name="Definition_20_Definition_20_Tight">bohatě větvené terminální laty s květy v mnohakvětých klubičkách</text:p>
      <text:p text:style-name="Definition_20_Term_20_Tight">Květy</text:p>
      <text:p text:style-name="Definition_20_Definition_20_Tight">oboupohlavné, zelenobílé, vonné, stejnoobalné s lineárními, vespod trubkatě srůstajícími tepaly, trojčetné, diplostemonické</text:p>
      <text:p text:style-name="Definition_20_Term_20_Tight">Plody</text:p>
      <text:p text:style-name="Definition_20_Definition_20_Tight">ploše kulovité, ve zralosti červené dvou- nebo třísemenné bobule</text:p>
      <text:p text:style-name="Definition_20_Term_20_Tight">Semena</text:p>
      <text:p text:style-name="Definition_20_Definition_20_Tight">oblá, černá</text:p>
      <text:p text:style-name="Definition_20_Term_20_Tight">Možnost záměny taxonu (+ rozlišující rozhodný znak)</text:p>
      <text:p text:style-name="Definition_20_Definition_20_Tight">extrémně proměnlivý taxon (celkově útlejší východoafrické populace bývaly separovány v samostatném druhu D. deremensis Engl.), příležitostně zaměňovaný s méně vzrůstnými D. sanderiana Hort.Bull nebo D. congoensis Hua (obě s listy nápadně pseudořapíkatými, poslední nemá variegátní klony) anebo s robustní D. aletriformis Bos (D. hookeriana Koch) s listy velmi tuhými, chrupavčitě lemovanými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Leden</text:p>
      <text:p text:style-name="Definition_20_Term_20_Tight">Konec doby kvetení</text:p>
      <text:p text:style-name="Definition_20_Definition_20_Tight">Březen</text:p>
      <text:p text:style-name="Definition_20_Term_20_Tight">Doba kvetení - poznámka</text:p>
      <text:p text:style-name="Definition_20_Definition_20_Tight">v domovině zpravidla sezónní kvetení v závislosti na srážkovém období; v kultivaci kvete vzácně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na množárnách 20 klux, dopěstování 30-36 klux nebo více; k udržení kvality v bytech nejméně 2 klux</text:p>
      <text:p text:style-name="Definition_20_Term_20_Tight">Faktor tepla</text:p>
      <text:p text:style-name="Definition_20_Definition_20_Tight">řízkování 24°C, produkce v létě 20°C a více, dopěstování při 16°C-20°C</text:p>
      <text:p text:style-name="Definition_20_Term_20_Tight">Faktor vody</text:p>
      <text:p text:style-name="Definition_20_Definition_20_Tight">voda nejlépe středně tvrdá (do 30°dH), soli max. 1000 mg na litr; přihnojování týdně v zálivce 0.1-0.2% NPK</text:p>
      <text:p text:style-name="Definition_20_Term_20_Tight">Faktor půdy</text:p>
      <text:p text:style-name="Definition_20_Definition_20_Tight">propustný lehký substrát - provzdušněný borkou, perlitem; pH 6.0-7.0 (chlorózy nad 7.5!), EC do 1.4-2.4 mS/cm, 3-4 kg NPK / m3</text:p>
      <text:p text:style-name="Definition_20_Term_20_Tight">Faktor půdy - poznámka</text:p>
      <text:p text:style-name="Definition_20_Definition_20_Tight">přizpůsobivá široké škále substrátů s kolísajícím pH i zasolením, které ale výrazně snižuje přírůstky</text:p>
      <text:h text:style-name="Heading_20_4" text:outline-level="4">Užitné vlastnosti</text:h>
      <text:p text:style-name="Definition_20_Term_20_Tight">Choroby a škůdci</text:p>
      <text:p text:style-name="Definition_20_Definition_20_Tight">početné askomycety (Colletotrichum, Alternaria, Fusarium, Pythium, Rhizoctonia; Leptosphaeria, Pleospora, Mycosphaerella, Melanospora, Phomatospora); ze škůdců štítenky (Pseudococcus, Pulvinaria), roztoči (Steneotarsonemus, Polyphagotarsonemus), molice (Trialeurodes), třásněnky (Frankliniella), háďátka (Meloidogyne, Criconemella a další)</text:p>
      <text:p text:style-name="Definition_20_Term_20_Tight">Doporučený spon pro výsadbu</text:p>
      <text:p text:style-name="Definition_20_Definition_20_Tight">produkce: z vrcholových řízků 16-18 hrnků na m2 (Ti-Plant metoda dle velikosti rostlin 8-26 hrnků na m2 )</text:p>
      <text:h text:style-name="Heading_20_4" text:outline-level="4">Množení</text:h>
      <text:p text:style-name="Definition_20_Term_20_Tight">Množení</text:p>
      <text:p text:style-name="Definition_20_Definition_20_Tight">Řízkování, Dřevité řízky, Osní řízky a „in vitro“ (mikropropagace)</text:p>
      <text:p text:style-name="Definition_20_Term_20_Tight">Množení - poznámka</text:p>
      <text:p text:style-name="Definition_20_Definition_20_Tight">0.4-1.2 m dlouhé stonkové segmenty (Ti-Plant) koření do šesti týdnů při 24°C; kdysi také jednoočkové osní řízky - neproduktivní</text:p>
      <text:p text:style-name="Definition_20_Term_20_Tight">Mezihrnky</text:p>
      <text:p text:style-name="Definition_20_Definition_20_Tight">vrcholové řízky do 8 cm hrnků s přehrnkováním do 12 cm hrnků; osní řízky (Ti-Plant) dle velikosti přímo do 14-22 cm hrnků</text:p>
      <text:p text:style-name="Definition_20_Term_20_Tight">Konečné hrnky</text:p>
      <text:p text:style-name="Definition_20_Definition_20_Tight">12 cm hrnky po zakořenění a 10-12 týdnech kultivace (14-18 hrnků na m2, větší rostliny 8-12 hrnků na m2)</text:p>
      <text:p text:style-name="Definition_20_Term_20_Tight">Květní tvorba</text:p>
      <text:p text:style-name="Definition_20_Definition_20_Tight">exaktní data nedostupná, nicméně pro produkci bezvýznamná</text:p>
      <text:p text:style-name="Definition_20_Term_20_Tight">Doba kultivace</text:p>
      <text:p text:style-name="Definition_20_Definition_20_Tight">hrnkové kultury: z vrcholových řízků zhruba 10-16 týdnů; Ti-Plant (stonkové segmenty) po zakořenění a narašení po šesti-osmi týdnech</text:p>
      <text:p text:style-name="Definition_20_Term_20_Tight">Odrůdy</text:p>
      <text:p text:style-name="Definition_20_Definition_20_Tight">množství variegátních odrůd odvozených z širokolistých (D. kerstingii: ´Massangeana´, ´Victoria-Augusta´, ´Lindenii´, ´Santa Rosa´) nebo útlejších (D. deremensis) populací (´Warneckii´, ´White Stripe´, ´Green Stripe´, ´Yellow Stripe´, ´Hawaiian Sunset´, ´Lemon Lime´, ´Surprise´, ´Limelight´, ´Lemon Lime´, ´Rikki´, ´Te-We´, ´Shogun Gold´ a další)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Po desetiletí patří k pěti nejprodávanějším hrnkovým rostlinám; VBN 2010 téměř 21.5 milionu prodaných rostlin s obratem 35.6 mil. eur.</text:p>
      <text:p text:style-name="Definition_20_Term">Odkazy</text:p>
      <text:list text:style-name="L2">
        <text:list-item>
          <text:p text:style-name="P2">Bos J.J. (1984): Dracaena in west Africa. Agricultural University Wageningen Papers 84-1: 1-126.-- Mwachala G. (2005): Systematics and ecology of Dracaena (Ruscaceae) in Central, East and Southern Africa. PhD thesis, University of Koblenz-Landau.-- Stahn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