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Agat donsky</text:h>
      <text:p text:style-name="Definition_20_Term_20_Tight">Název taxonu</text:p>
      <text:p text:style-name="Definition_20_Definition_20_Tight">Vitis vinifera Agat donsky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´Agát donskoj´ (AD)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Agát donský, Agáta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ruskou odrůdu, vznikla křížením odrůd (´Zarja severa´ x ´Dolores´) x ´Russkij rannyj´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modrá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širší, zašpičatělé</text:p>
      <text:p text:style-name="Definition_20_Term_20_Tight">Listy</text:p>
      <text:p text:style-name="Definition_20_Definition_20_Tight">středně velké až velké, jemně trojlaločné, téměř nedělené, řapíkový výkrojek je lyrovitý, úzce otevřený; povrch listu je velmi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hrozen, kuželovitý, středně hustý až hustý; bobule je velká, mírně oválná, fialovomodrá s voskovým ojíněním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5 BB, do hlubších a úrodnějších půd pak CR 2 či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odolnější k houbovým chorobám, citlivá k plísni šedé</text:p>
      <text:p text:style-name="Definition_20_Term_20_Tight">Plodnost</text:p>
      <text:p text:style-name="Definition_20_Definition_20_Tight">ranější, pravidelná (výnos 7-11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růžovobílá, neutrální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NTBfMzM0X1NvdG9sYXJfVml0aXNfdmluaWZlcmFfYWdhdF9kb25za3lfaHJvemVuMi5qcGciXV0?sha=795c472d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NTBfNDY0X1NvdG9sYXJfVml0aXNfdmluaWZlcmFfYWdhdF9kb25za3lfaHJvemVuMy5qcGciXV0?sha=66d3d9ae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ZfNTBfNTkwX1NvdG9sYXJfVml0aXNfdmluaWZlcmFfYWdhdF9kb25za3lfaHJvemVuLmpwZyJdXQ?sha=fffab012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ZfNTBfODI0X1NvdG9sYXJfVml0aXNfdmluaWZlcmFfYWdhdF9kb25za3lfbGlzdC5qcGciXV0?sha=1fbc53bc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ZfNTFfNzJfU290b2xhcl9WaXRpc192aW5pZmVyYV9hZ2F0X2RvbnNreV9ocm96ZW4xLmpwZyJdXQ?sha=c37a18aa" office:name="">
          <text:span text:style-name="Definition">
            <draw:frame svg:width="18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