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Záhon generativně množených trav xls</text:h>
      <text:p text:style-name="Definition_20_Term_20_Tight">Název taxonu</text:p>
      <text:p text:style-name="Definition_20_Definition_20_Tight">Záhon generativně množených trav xls</text:p>
      <text:p text:style-name="Definition_20_Term_20_Tight">Vědecký název taxonu</text:p>
      <text:p text:style-name="Definition_20_Definition_20_Tight">Jedlá lesní zahrada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Ukázka sortimentu krátkověkých trav předpěstovaných ze semen. Snadný způsob množení, rychlý růst, uniformita potomstva umožňují jejich užití jak v každoročně obnovovaných výsadbách (jako letničky) tak v každoročně neobnovovaných výsadbách (jako trvalky). Pokud jsou pěstovány jako trvalky, vyžadují obnovování příbližně po 3 letech. Jejich efekt je v habitu a barvě olistění. Na tomto záhonu jsou v kombinaci s vytrvalými popínavými dřevinami.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