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Cyanotis kewensis</text:h>
      <text:p text:style-name="Definition_20_Term_20_Tight">Název taxonu</text:p>
      <text:p text:style-name="Definition_20_Definition_20_Tight">Cyanotis kewensis</text:p>
      <text:p text:style-name="Definition_20_Term_20_Tight">Vědecký název taxonu</text:p>
      <text:p text:style-name="Definition_20_Definition_20_Tight">Cyanotis kewensis</text:p>
      <text:p text:style-name="Definition_20_Term_20_Tight">Jména autorů, kteří taxon popsali</text:p>
      <text:p text:style-name="Definition_20_Definition_20_Tight">
        <text:a xlink:type="simple" xlink:href="/taxon-authors/705" office:name="">
          <text:span text:style-name="Definition">(Hasskarl) Clarke</text:span>
        </text:a>
      </text:p>
      <text:p text:style-name="Definition_20_Term_20_Tight">Synonyma (zahradnicky používaný název)</text:p>
      <text:p text:style-name="Definition_20_Definition_20_Tight">Belosynapsis kewensis Hasskarl</text:p>
      <text:p text:style-name="Definition_20_Term_20_Tight">Autor</text:p>
      <text:p text:style-name="Definition_20_Definition_20_Tight">Jiří Uher (ji_uher@unknown.cz)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50" office:name="">
          <text:span text:style-name="Definition">Cyanotis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Indická oblast</text:p>
      <text:p text:style-name="Definition_20_Term_20_Tight">Biogeografické regiony - poznámka</text:p>
      <text:p text:style-name="Definition_20_Definition_20_Tight">Indie</text:p>
      <text:h text:style-name="Heading_20_4" text:outline-level="4">Zařazení</text:h>
      <text:p text:style-name="Definition_20_Term_20_Tight">Fytocenologický původ</text:p>
      <text:p text:style-name="Definition_20_Definition_20_Tight">helorgadofyt, petrochtofyt - vlhké lesy a mokvavé skály od pobřeží k 1800 m n.m.</text:p>
      <text:p text:style-name="Definition_20_Term_20_Tight">Pěstitelská skupina</text:p>
      <text:p text:style-name="Definition_20_Definition_20_Tight">Interiérová rostlina okrasná listem</text:p>
      <text:p text:style-name="Definition_20_Term_20_Tight">Pěstitelská skupina - poznámka</text:p>
      <text:p text:style-name="Definition_20_Definition_20_Tight">poléhavá kobercovka (zimní zahrady, sesazované nádoby) nebo přepadavá hrnkovka pro závěsné košíky, zelené stěny atd.</text:p>
      <text:p text:style-name="Definition_20_Term_20_Tight">Životní forma</text:p>
      <text:p text:style-name="Definition_20_Definition_20_Tight">Chamaefyt</text:p>
      <text:h text:style-name="Heading_20_4" text:outline-level="4">Popisné a identifikační znaky</text:h>
      <text:p text:style-name="Definition_20_Term_20_Tight">Habitus</text:p>
      <text:p text:style-name="Definition_20_Definition_20_Tight">plazivá (do 0.1 m výšky) nebo přepadavá kobercovka</text:p>
      <text:p text:style-name="Definition_20_Term_20_Tight">Kořen</text:p>
      <text:p text:style-name="Definition_20_Definition_20_Tight">adventivní zpod nodů</text:p>
      <text:p text:style-name="Definition_20_Term_20_Tight">Výhony</text:p>
      <text:p text:style-name="Definition_20_Definition_20_Tight">prorůstající ze zanikající listové růžice, poléhavé, větvené, purpurové, střídavě olistěné, přitiskle červenohnědě pýřité</text:p>
      <text:p text:style-name="Definition_20_Term_20_Tight">Listy</text:p>
      <text:p text:style-name="Definition_20_Definition_20_Tight">v růžici spirálně seřazené, poté zhuštěně dvouřadé, masité, temně zelené, vespod purpurové, hrotnatě vejčitě, přitiskle sametově pýřité</text:p>
      <text:p text:style-name="Definition_20_Term_20_Tight">Květenství</text:p>
      <text:p text:style-name="Definition_20_Definition_20_Tight">rozvolněné brakteolátní vrcholíky s květy párovitě sdruženými</text:p>
      <text:p text:style-name="Definition_20_Term_20_Tight">Květy</text:p>
      <text:p text:style-name="Definition_20_Definition_20_Tight">drobné, oboupohlavné, aktinomorfní, různoobalné, volnoplátečné, trojčetné, temně purpurové, diplostemonické s nápadně chlupatými tyčinkami a žlutými prašníky</text:p>
      <text:p text:style-name="Definition_20_Term_20_Tight">Plody</text:p>
      <text:p text:style-name="Definition_20_Definition_20_Tight">tobolky</text:p>
      <text:p text:style-name="Definition_20_Term_20_Tight">Semena</text:p>
      <text:p text:style-name="Definition_20_Definition_20_Tight">elipčitá s postranními zárodky</text:p>
      <text:p text:style-name="Definition_20_Term_20_Tight">Možnost záměny taxonu (+ rozlišující rozhodný znak)</text:p>
      <text:p text:style-name="Definition_20_Definition_20_Tight">zaměnitelná s blízkými druhy skupiny Belosynapsis: C. ciliata (Blume) Bakh. (květy v brakteátních květenstvích, listy lysé s brvitými okraji) nebo C. kawakamii Hayata (listy hedvábitě pýřité, květy soliterní); druhy skupiny Cyanotis jsou zcela nepodobné srostloplátečnými květy sevřenými v hřebenitě seskládaných listenech.</text:p>
      <text:p text:style-name="Definition_20_Term_20_Tight">Dlouhověkost</text:p>
      <text:p text:style-name="Definition_20_Definition_20_Tight">relativně krátkověká - rychle stárne, nutno zmlazovat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Listopad</text:p>
      <text:p text:style-name="Definition_20_Term_20_Tight">Doba kvetení - poznámka</text:p>
      <text:p text:style-name="Definition_20_Definition_20_Tight">příležitostně kvete celoročně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přizpůsobivá, ale kompaktní a sytě vybarvená jen za dobrého osvětlení (30-40 klux)</text:p>
      <text:p text:style-name="Definition_20_Term_20_Tight">Faktor tepla</text:p>
      <text:p text:style-name="Definition_20_Definition_20_Tight">produkce: 18°C-20°C množení, poté 16°C/12°C</text:p>
      <text:p text:style-name="Definition_20_Term_20_Tight">Faktor vody</text:p>
      <text:p text:style-name="Definition_20_Definition_20_Tight">náročná na nekolísavě dostupnou vláhu</text:p>
      <text:p text:style-name="Definition_20_Term_20_Tight">Faktor půdy</text:p>
      <text:p text:style-name="Definition_20_Definition_20_Tight">přizpůsobivá; produkce zpravidla v baltské rašelině s pH 6.0-7.0</text:p>
      <text:h text:style-name="Heading_20_4" text:outline-level="4">Užitné vlastnosti</text:h>
      <text:p text:style-name="Definition_20_Term_20_Tight">Choroby a škůdci</text:p>
      <text:p text:style-name="Definition_20_Definition_20_Tight">početné deuteromycety (Colletotrichum, Botrytis, Septoria, Alternaria, Cercospora) a rzi (Uromyces, Phakopsora), ze škůdců především štítenky (Pinnaspis) a háďátka rodů Meloidogyne a Aphelenchoides</text:p>
      <text:h text:style-name="Heading_20_4" text:outline-level="4">Množení</text:h>
      <text:p text:style-name="Definition_20_Term_20_Tight">Množení</text:p>
      <text:p text:style-name="Definition_20_Definition_20_Tight">Řízkování a Vrcholové řízky</text:p>
      <text:p text:style-name="Definition_20_Term_20_Tight">Množení - poznámka</text:p>
      <text:p text:style-name="Definition_20_Definition_20_Tight">řízky po 8-12 přímo do 10 cm hrnků - 80-90 hrnků na m2, po čtyřech týdnech rozestavění</text:p>
      <text:p text:style-name="Definition_20_Term_20_Tight">Konečné hrnky</text:p>
      <text:p text:style-name="Definition_20_Definition_20_Tight">10 cm hrnky - rozestavění 40-50 hrnků na m2; také 18 cm závěsné košíky (15-25 řízků)</text:p>
      <text:p text:style-name="Definition_20_Term_20_Tight">Doba kultivace</text:p>
      <text:p text:style-name="Definition_20_Definition_20_Tight">v 10 cm hrnkách asi osm týdnů, v 18 cm košících až 14 týdnů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3" office:name="">
              <text:span text:style-name="Definition">Park - Palmový skleník / Zámecký park v Lednici</text:span>
            </text:a>
          </text:p>
        </text:list-item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Hunt D. (2011): Cyanotis. The European Garden Flora I (Alismataceae to Orchidaceae), 321. Cambridge University Press.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ZfMDVfMzRfMzJfX1VoZXJfQ3lhbm90aXNfY3Jpc3RhdGFfa3ZfdGVuc3R2Xy5KUEciXV0?sha=266ebab9" office:name="">
          <text:span text:style-name="Definition">
            <draw:frame svg:width="108pt" svg:height="144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ZfMDVfMzRfNDQyX19VaGVyX0N5YW5vdGlzX2tld2Vuc2lzLkpQRyJdXQ?sha=60f8aca6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ZfMDVfMzRfNzcxX19VaGVyX0N5YW5vdGlzX2tld2Vuc2lzX2t2X3RlbnN0dl8uSlBHIl1d?sha=c8a51eeb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ZfMDVfMzVfNzE4X19VaGVyX0N5YW5vdGlzX2NyaXN0YXRhLkpQRyJdXQ?sha=c5add9d4" office:name="">
          <text:span text:style-name="Definition">
            <draw:frame svg:width="108pt" svg:height="144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