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Ficus parietalis</text:h>
      <text:p text:style-name="Definition_20_Term_20_Tight">Název taxonu</text:p>
      <text:p text:style-name="Definition_20_Definition_20_Tight">Ficus parietalis</text:p>
      <text:p text:style-name="Definition_20_Term_20_Tight">Vědecký název taxonu</text:p>
      <text:p text:style-name="Definition_20_Definition_20_Tight">Ficus parietalis</text:p>
      <text:p text:style-name="Definition_20_Term_20_Tight">Jména autorů, kteří taxon popsali</text:p>
      <text:p text:style-name="Definition_20_Definition_20_Tight">
        <text:a xlink:type="simple" xlink:href="/taxon-authors/661" office:name="">
          <text:span text:style-name="Definition">Blume (1825)</text:span>
        </text:a>
      </text:p>
      <text:p text:style-name="Definition_20_Term_20_Tight">Český název</text:p>
      <text:p text:style-name="Definition_20_Definition_20_Tight">fíkovník třešňotvarý</text:p>
      <text:p text:style-name="Definition_20_Term_20_Tight">Synonyma (zahradnicky používaný název)</text:p>
      <text:p text:style-name="Definition_20_Definition_20_Tight">Ficus cerasiformis Desf.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rufipila Miq.</text:p>
      <text:p text:style-name="Definition_20_Term_20_Tight">Nadřazená kategorie</text:p>
      <text:p text:style-name="Definition_20_Definition_20_Tight">
        <text:a xlink:type="simple" xlink:href="/t/2183" office:name="">
          <text:span text:style-name="Definition">Ficus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Indočínská oblast a Malesijská oblast</text:p>
      <text:p text:style-name="Definition_20_Term_20_Tight">Biogeografické regiony - poznámka</text:p>
      <text:p text:style-name="Definition_20_Definition_20_Tight">z Thajska a Vietnamu přes Sundy na Molukky a Filipíny</text:p>
      <text:h text:style-name="Heading_20_4" text:outline-level="4">Zařazení</text:h>
      <text:p text:style-name="Definition_20_Term_20_Tight">Fytocenologický původ</text:p>
      <text:p text:style-name="Definition_20_Definition_20_Tight">efylofyt, amnochtofyt – tropické monzunové a sekundární lesy do 1400 (2000) m n.m., často na písčitých březích vodních toků</text:p>
      <text:p text:style-name="Definition_20_Term_20_Tight">Pěstitelská skupina</text:p>
      <text:p text:style-name="Definition_20_Definition_20_Tight">Interiérová rostlina okrasná listem a Listnatý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nízký strom, zřídka přes 10 m vysoký, často hemiepifyt</text:p>
      <text:p text:style-name="Definition_20_Term_20_Tight">Výhony</text:p>
      <text:p text:style-name="Definition_20_Definition_20_Tight">drsně pýřité (trichomy kaštanově zabarvené), dvouřadě olistěné</text:p>
      <text:p text:style-name="Definition_20_Term_20_Tight">Listy</text:p>
      <text:p text:style-name="Definition_20_Definition_20_Tight">hrotnatě elipčité, pergamenovité s nápadně vyniklou síťnatou nervaturou, živě zelené, zhruba 0.1 m dlouhé (v dopělosti větší), roztroušeně a drsně pýřité, s cystolity, s celokrajnými nebo oddáleně zubatými a víceméně podvinutými okraji; palisty přitiskle hnědě pýřité, opadavé</text:p>
      <text:p text:style-name="Definition_20_Term_20_Tight">Květenství</text:p>
      <text:p text:style-name="Definition_20_Definition_20_Tight">neveliká, globosní, bradavičnatá a roztroušeně pýřitá receptakula (fíky), žlutá, oranžová nebo rumělkově červená, soliterní i párovitá, na starém dřevě též v chomáčích</text:p>
      <text:p text:style-name="Definition_20_Term_20_Tight">Květy</text:p>
      <text:p text:style-name="Definition_20_Definition_20_Tight">drobné s masitými, bílými tepaly - všechny trojčetné, samčí s dvěma tyčinkami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drobné elipčité nažky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kdysi spojována s F. tinctoria Forst, zaměnitelná též s F. virgata Blume nebo F. subulata Blume (všechny s přetrvávajícím peridermem výhonů a s širšími, asymetrickými, kožovitějšími, voskově lesklými listy)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Doba kvetení - poznámka</text:p>
      <text:p text:style-name="Definition_20_Definition_20_Tight">za dostatku světla vyvíjejí sykonia souběžně s tvorbou nových listů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množení 16 klux, produkce 32-48 klux; k déledobému uchování kvality u spotřebitele alespoň 2-4 klux</text:p>
      <text:p text:style-name="Definition_20_Term_20_Tight">Faktor tepla</text:p>
      <text:p text:style-name="Definition_20_Definition_20_Tight">20°C-24°C množení (se spodním vytápěním), poté 18°C-24°C / 20°C létě (za vyšší RVV i optimum tepot vyšší), 16°C-18°C v zimě</text:p>
      <text:p text:style-name="Definition_20_Term_20_Tight">Faktor vody</text:p>
      <text:p text:style-name="Definition_20_Definition_20_Tight">RVV: produkce 80% a více, v bytech a prodejních halách nejméně 60%; nízká vzdušná vlhkost dekompenzuje pozitivní vliv světla a za vysoké světelné intenzity dochází k poškození listů</text:p>
      <text:p text:style-name="Definition_20_Term_20_Tight">Faktor půdy</text:p>
      <text:p text:style-name="Definition_20_Definition_20_Tight">především vzdušný a propustný substrát (hemiepifyt!); produkce zpravidla v baltské rašelině s pH 5.5-6.5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Choroby a škůdci</text:p>
      <text:p text:style-name="Definition_20_Definition_20_Tight">rzi (Physopella, Cerotelium) a početné deuteromycety (Colletotrichum, Macrophoma, Diplodia, Septoria, Glomerella, Cercospora, Pellicularia); ze škůdců svilušky (Eotetranychus), červci (Planococcus, Ceroplastes, Paratachardina), třásněnky (Gynaikothrips), molice (Paraleyrodes), bejlomorky (Horidiplosis), háďátka (Pratylenchus a Aphelenchoides)</text:p>
      <text:p text:style-name="Definition_20_Term_20_Tight">Doporučený spon pro výsadbu</text:p>
      <text:p text:style-name="Definition_20_Definition_20_Tight">produkce: 6 cm množárenské hrnky 128-160 /m2; 9-10 cm mezihrnky 48-56 /m2; v konečných 12 cm hrnkách 20-28 /m2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Množení - poznámka</text:p>
      <text:p text:style-name="Definition_20_Definition_20_Tight">vrcholové řízky s 5-6 listy po třech do 6 cm hrnků</text:p>
      <text:p text:style-name="Definition_20_Term_20_Tight">Mezihrnky</text:p>
      <text:p text:style-name="Definition_20_Definition_20_Tight">multipack nebo hrnky 6 cm</text:p>
      <text:p text:style-name="Definition_20_Term_20_Tight">Konečné hrnky</text:p>
      <text:p text:style-name="Definition_20_Definition_20_Tight">hrnky 10-12 cm (v konečném sponu 32 rostlin na m2) nebo větší dle velikosti expedovaných rostlin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nedostatečně známa – neověřována</text:p>
      <text:p text:style-name="Definition_20_Term_20_Tight">Reakční doba</text:p>
      <text:p text:style-name="Definition_20_Definition_20_Tight">nedostatečně známa – neověřována</text:p>
      <text:p text:style-name="Definition_20_Term_20_Tight">Doba kultivace</text:p>
      <text:p text:style-name="Definition_20_Definition_20_Tight">v 8-9 cm hrnkách v létě deset-dvanáct týdnů, v zimě do šestnácti týdnů (menší rostliny s výhony o 15-20 listech)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zralá sykonia jsou jedlá</text:p>
      <text:p text:style-name="Definition_20_Term">Odkazy</text:p>
      <text:list text:style-name="L2">
        <text:list-item>
          <text:p text:style-name="P2">Stahn B.&amp; al. (1987): Grünpflanzen in Tabellen und Übersichten. VEB Deutscher Landwitschaftverlag, Berlin; Berg C.C.&amp; Corner E.J.H (2005): Flora Malesiana vol.17-2 Moraceae- Ficus, Nat.Herb.Nederland, Leiden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RfMjBfODMwX19VaGVyX0ZpY3VzX3BhcmlldGFsaXMuSlBHIl1d?sha=0937753b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RfMjFfMTM3X19VaGVyX0ZpY3VzX3BhcmlldGFsaXNfYWJheGlhbC5KUEciXV0?sha=a220724e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RfMjFfNDM5X19VaGVyX0ZpY3VzX3BhcmlldGFsaXNfYWRheGlhbC5KUEciXV0?sha=af2e4c41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jEvMDIvMTAvMjFfMzlfMTFfMjc0X19VaGVyX0ZpY3VzX3BhcmlldGFsaXNfc3lrb25pYS5KUEciXV0?sha=db764861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