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Pyrus communis ´Konference´</text:h>
      <text:p text:style-name="Definition_20_Term_20_Tight">Název taxonu</text:p>
      <text:p text:style-name="Definition_20_Definition_20_Tight">Pyrus communis ´Konference´</text:p>
      <text:p text:style-name="Definition_20_Term_20_Tight">Vědecký název taxonu</text:p>
      <text:p text:style-name="Definition_20_Definition_20_Tight">Pyrus communis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´Konference´</text:p>
      <text:p text:style-name="Definition_20_Term_20_Tight">Český název</text:p>
      <text:p text:style-name="Definition_20_Definition_20_Tight">hrušeň obecná</text:p>
      <text:p text:style-name="Definition_20_Term_20_Tight">Synonyma (zahradnicky používaný název)</text:p>
      <text:p text:style-name="Definition_20_Definition_20_Tight">Pyrus achras, Pyrus domestica, Pyrus pyraster Borkh.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76" office:name="">
          <text:span text:style-name="Definition">Pyrus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Anglie</text:p>
      <text:h text:style-name="Heading_20_4" text:outline-level="4">Zařazení</text:h>
      <text:p text:style-name="Definition_20_Term_20_Tight">Fytocenologický původ</text:p>
      <text:p text:style-name="Definition_20_Definition_20_Tight">původní odrůda, objevena v 19. století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rozložitá, zahušťuje</text:p>
      <text:p text:style-name="Definition_20_Term_20_Tight">Květy</text:p>
      <text:p text:style-name="Definition_20_Definition_20_Tight">středně velké, polokulovitě nálevkovité, korunní plátky středně široké, bílé</text:p>
      <text:p text:style-name="Definition_20_Term_20_Tight">Plody</text:p>
      <text:p text:style-name="Definition_20_Definition_20_Tight">středně velké (190-200 g), lahvicovité až protáhlé, zelenavé, středně rzivé, dužnina sladká, jemná, velmi šťavnatá, velmi dobrá s kvalitní máslovou konzistencí</text:p>
      <text:h text:style-name="Heading_20_4" text:outline-level="4">Doba kvetení</text:h>
      <text:p text:style-name="Definition_20_Term_20_Tight">Doba kvetení - poznámka</text:p>
      <text:p text:style-name="Definition_20_Definition_20_Tight">dosti raná, konec dubna až začátek května, dobrý opylovač</text:p>
      <text:h text:style-name="Heading_20_4" text:outline-level="4">Doba zrání</text:h>
      <text:p text:style-name="Definition_20_Term_20_Tight">Doba zrání - poznámka</text:p>
      <text:p text:style-name="Definition_20_Definition_20_Tight">od poloviny září (skladovatelnost 1 měsíc), podzimní odrůda</text:p>
      <text:h text:style-name="Heading_20_4" text:outline-level="4">Nároky na stanoviště</text:h>
      <text:p text:style-name="Definition_20_Term_20_Tight">Faktor tepla</text:p>
      <text:p text:style-name="Definition_20_Definition_20_Tight">úrodná ve všech oblastech, nenáročná na polohu, vysoce odolná proti nízkým teplotám</text:p>
      <text:p text:style-name="Definition_20_Term_20_Tight">Faktor půdy</text:p>
      <text:p text:style-name="Definition_20_Definition_20_Tight">nenáročná na půdní prostředí</text:p>
      <text:h text:style-name="Heading_20_4" text:outline-level="4">Agrotechnické vlastnosti a požadavky</text:h>
      <text:p text:style-name="Definition_20_Term_20_Tight">Řez</text:p>
      <text:p text:style-name="Definition_20_Definition_20_Tight">náročná na řez</text:p>
      <text:p text:style-name="Definition_20_Term_20_Tight">Podnož</text:p>
      <text:p text:style-name="Definition_20_Definition_20_Tight">dobrá afinita k podnožím, kdouloň K-TE-B, K-TE-E, MA-SE, semenáč H-TE-1, H-TE-2</text:p>
      <text:h text:style-name="Heading_20_4" text:outline-level="4">Užitné vlastnosti</text:h>
      <text:p text:style-name="Definition_20_Term_20_Tight">Použití</text:p>
      <text:p text:style-name="Definition_20_Definition_20_Tight">přímý konzum, transport, konzervace</text:p>
      <text:p text:style-name="Definition_20_Term_20_Tight">Choroby a škůdci</text:p>
      <text:p text:style-name="Definition_20_Definition_20_Tight">vysoce odolná proti houbovým chorobám</text:p>
      <text:p text:style-name="Definition_20_Term_20_Tight">Plodnost</text:p>
      <text:p text:style-name="Definition_20_Definition_20_Tight">brzká, vysoká a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hrušní)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odrůda úrodná kdekoliv</text:p>
      <text:h text:style-name="Heading_20_4" text:outline-level="4">Grafické přílohy</text:h>
      <text:p text:style-name="First_20_paragraph">
        <text:a xlink:type="simple" xlink:href="http://taxonweb.cz/media/W1siZiIsIjIwMTMvMDYvMTMvMDZfMDRfMTdfNDY5X2dvZ29sa292YV9QeXJ1c19jb21tdW5pc19Lb25mZXJlbmNlX19wbG9kLmpwZyJdXQ?sha=6a532b72" office:name="">
          <text:span text:style-name="Definition">
            <draw:frame svg:width="800pt" svg:height="53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