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Silene conica</text:h>
      <text:p text:style-name="Definition_20_Term_20_Tight">Název taxonu</text:p>
      <text:p text:style-name="Definition_20_Definition_20_Tight">Silene conica</text:p>
      <text:p text:style-name="Definition_20_Term_20_Tight">Vědecký název taxonu</text:p>
      <text:p text:style-name="Definition_20_Definition_20_Tight">Silene conica</text:p>
      <text:p text:style-name="Definition_20_Term_20_Tight">Jména autorů, kteří taxon popsali</text:p>
      <text:p text:style-name="Definition_20_Definition_20_Tight">
        <text:a xlink:type="simple" xlink:href="/taxon-authors/57" office:name="">
          <text:span text:style-name="Definition">Linnaeus, Carl von</text:span>
        </text:a>
      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15" office:name="">
          <text:span text:style-name="Definition">Silene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oblast, Saharsko-arabská oblast a Iránsko-turanská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Přímý výsev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