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Pyrus communis ´Jana´</text:h>
      <text:p text:style-name="Definition_20_Term_20_Tight">Název taxonu</text:p>
      <text:p text:style-name="Definition_20_Definition_20_Tight">Pyrus communis ´Jana´</text:p>
      <text:p text:style-name="Definition_20_Term_20_Tight">Vědecký název taxonu</text:p>
      <text:p text:style-name="Definition_20_Definition_20_Tight">Pyrus communis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´Jana´</text:p>
      <text:p text:style-name="Definition_20_Term_20_Tight">Český název</text:p>
      <text:p text:style-name="Definition_20_Definition_20_Tight">hrušeň obecná</text:p>
      <text:p text:style-name="Definition_20_Term_20_Tight">Synonyma (zahradnicky používaný název)</text:p>
      <text:p text:style-name="Definition_20_Definition_20_Tight">Pyrus achras, Pyrus domestica, Pyrus pyraster Borkh.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276" office:name="">
          <text:span text:style-name="Definition">Pyrus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ČR</text:p>
      <text:h text:style-name="Heading_20_4" text:outline-level="4">Zařazení</text:h>
      <text:p text:style-name="Definition_20_Term_20_Tight">Fytocenologický původ</text:p>
      <text:p text:style-name="Definition_20_Definition_20_Tight">křížení ´Boscova lahvice´x ´Drouardova´</text:p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Habitus</text:p>
      <text:p text:style-name="Definition_20_Definition_20_Tight">koruna kuželovitá, zahuštěná krátkými plodonoši</text:p>
      <text:p text:style-name="Definition_20_Term_20_Tight">Květy</text:p>
      <text:p text:style-name="Definition_20_Definition_20_Tight">korunní plátky jsou stejně dlouhé, široké, vzájemně se nedotýkají</text:p>
      <text:p text:style-name="Definition_20_Term_20_Tight">Plody</text:p>
      <text:p text:style-name="Definition_20_Definition_20_Tight">velmi velké (300-450 g), baňkovité, nazelenalé, s malými rzivými lenticelami, dužnina velmi šťavnatá a aromatická, máslovitá, navinule sladká, výborná, plody nevhodné k transportu</text:p>
      <text:h text:style-name="Heading_20_4" text:outline-level="4">Doba kvetení</text:h>
      <text:p text:style-name="Definition_20_Term_20_Tight">Doba kvetení - poznámka</text:p>
      <text:p text:style-name="Definition_20_Definition_20_Tight">středně raná</text:p>
      <text:h text:style-name="Heading_20_4" text:outline-level="4">Doba zrání</text:h>
      <text:p text:style-name="Definition_20_Term_20_Tight">Doba zrání - poznámka</text:p>
      <text:p text:style-name="Definition_20_Definition_20_Tight">konec září (skladovatelnost do ledna), zimní velkoplodá odrůda</text:p>
      <text:h text:style-name="Heading_20_4" text:outline-level="4">Nároky na stanoviště</text:h>
      <text:p text:style-name="Definition_20_Term_20_Tight">Faktor tepla</text:p>
      <text:p text:style-name="Definition_20_Definition_20_Tight">odrůda vhodná do všech oblastí, vysoce odolná proti nízkým teplotám</text:p>
      <text:p text:style-name="Definition_20_Term_20_Tight">Faktor půdy</text:p>
      <text:p text:style-name="Definition_20_Definition_20_Tight">polopropustné půdy s dostatkem vláhy</text:p>
      <text:h text:style-name="Heading_20_4" text:outline-level="4">Agrotechnické vlastnosti a požadavky</text:h>
      <text:p text:style-name="Definition_20_Term_20_Tight">Podnož</text:p>
      <text:p text:style-name="Definition_20_Definition_20_Tight">kdouloň K-TE-B, K-TE-E, MA-SE nebo semenáč H-TE-1, H-TE-2</text:p>
      <text:h text:style-name="Heading_20_4" text:outline-level="4">Užitné vlastnosti</text:h>
      <text:p text:style-name="Definition_20_Term_20_Tight">Použití</text:p>
      <text:p text:style-name="Definition_20_Definition_20_Tight">konzum, konzervace, plody jsou nevhodné k transportu</text:p>
      <text:p text:style-name="Definition_20_Term_20_Tight">Choroby a škůdci</text:p>
      <text:p text:style-name="Definition_20_Definition_20_Tight">vysoce odolná proti houbovým chorobám</text:p>
      <text:p text:style-name="Definition_20_Term_20_Tight">Plodnost</text:p>
      <text:p text:style-name="Definition_20_Definition_20_Tight">brzká, střední a pravidelná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hrušní)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odrůda s velmi kvalitními plody, vhodná do všech oblastí</text:p>
      <text:h text:style-name="Heading_20_4" text:outline-level="4">Grafické přílohy</text:h>
      <text:p text:style-name="First_20_paragraph">
        <text:a xlink:type="simple" xlink:href="http://taxonweb.cz/media/W1siZiIsIjIwMTMvMDYvMTMvMDZfMDJfNTZfOTQwX2dvZ29sa292YV9QeXJ1c19jb21tdW5pc19KYW5hX19wbG9kLmpwZyJdXQ?sha=c9a52bd3" office:name="">
          <text:span text:style-name="Definition">
            <draw:frame svg:width="800pt" svg:height="533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