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´Česká koruna´</text:h>
      <text:p text:style-name="Definition_20_Term_20_Tight">Název taxonu</text:p>
      <text:p text:style-name="Definition_20_Definition_20_Tight">Grossularia uva crispa ´Česká koruna´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´Česká koruna´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slabě vzrůstný, nižší, 60 cm vysoký, polorozložitý, řidší</text:p>
      <text:p text:style-name="Definition_20_Term_20_Tight">Pupeny</text:p>
      <text:p text:style-name="Definition_20_Definition_20_Tight">oválného tvaru, středně velké, hnědé</text:p>
      <text:p text:style-name="Definition_20_Term_20_Tight">Listy</text:p>
      <text:p text:style-name="Definition_20_Definition_20_Tight">středně velké, vrásčitější, sytě zelené, často s hnědavým okrajem</text:p>
      <text:p text:style-name="Definition_20_Term_20_Tight">Květy</text:p>
      <text:p text:style-name="Definition_20_Definition_20_Tight">oboupohlavní, větší, pětičetné, korunní plátky velké, bílé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oválné, soudkovité, vejčité i opakvejčité, velké (12 g), zelenožluté s malým hnědočerveným líčkem, šťavnaté, sladkokyselé, aromatické</text:p>
      <text:p text:style-name="Definition_20_Term_20_Tight">Možnost záměny taxonu (+ rozlišující rozhodný znak)</text:p>
      <text:p text:style-name="Definition_20_Definition_20_Tight">Sytější zelené listy s načervenalým okrajem při rašení i po vyrašení, zelenožlutá barva plodů s hnědočerveným líčkem na osluněné straně, delší a hrbolatá stopka u plodu, větší listen.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25. dubna až 6.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pozdní, polovina července</text:p>
      <text:h text:style-name="Heading_20_4" text:outline-level="4">Nároky na stanoviště</text:h>
      <text:p text:style-name="Definition_20_Term_20_Tight">Faktor tepla</text:p>
      <text:p text:style-name="Definition_20_Definition_20_Tight">nenáročná na polohu, dobře mrazuodolná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vyžaduje hlubší, hlinité půdy</text:p>
      <text:h text:style-name="Heading_20_4" text:outline-level="4">Agrotechnické vlastnosti a požadavky</text:h>
      <text:p text:style-name="Definition_20_Term_20_Tight">Řez</text:p>
      <text:p text:style-name="Definition_20_Definition_20_Tight">zapěstování 5-6 kosterních větví, v dalších letech kombinace zkracovacího řezu a postupného zapěstování nových kosterních větví, podmínkou pro dobrou plodnost je zmlazovací ez</text:p>
      <text:h text:style-name="Heading_20_4" text:outline-level="4">Užitné vlastnosti</text:h>
      <text:p text:style-name="Definition_20_Term_20_Tight">Použití</text:p>
      <text:p text:style-name="Definition_20_Definition_20_Tight">atraktivní stolní ovoce</text:p>
      <text:p text:style-name="Definition_20_Term_20_Tight">Choroby a škůdci</text:p>
      <text:p text:style-name="Definition_20_Definition_20_Tight">značně odolná proti chorobám i škůdcům</text:p>
      <text:p text:style-name="Definition_20_Term_20_Tight">Růstové i jiné druhově specifické vlastnosti</text:p>
      <text:p text:style-name="Definition_20_Definition_20_Tight">slabě vzrůstná odrůda</text:p>
      <text:p text:style-name="Definition_20_Term_20_Tight">Plodnost</text:p>
      <text:p text:style-name="Definition_20_Definition_20_Tight">nastupuje ve 3. roce po výsadbě, je středně vysoká, pravidelná za předpokladu včasnějšího zmlazování (2,4-3,1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kvalitní odrůda vhodná především pro drobné pěstitele do dobrých půd s dostatkem vláhy. Atraktivní, velké, krásně zbarvené plody s velmi dobrými chuťovými vlastnostmi jsou vynikajícím stolním ovocem.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