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viridis</text:h>
      <text:p text:style-name="Definition_20_Term_20_Tight">Název taxonu</text:p>
      <text:p text:style-name="Definition_20_Definition_20_Tight">Helleborus viridis</text:p>
      <text:p text:style-name="Definition_20_Term_20_Tight">Vědecký název taxonu</text:p>
      <text:p text:style-name="Definition_20_Definition_20_Tight">Helleborus viridis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Čemeřice zelená</text:p>
      <text:p text:style-name="Definition_20_Term_20_Tight">Synonyma (zahradnicky používaný název)</text:p>
      <text:p text:style-name="Definition_20_Definition_20_Tight">Helleboraster viridis (L.) Moench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Evropa, ČR</text:p>
      <text:h text:style-name="Heading_20_4" text:outline-level="4">Zařazení</text:h>
      <text:p text:style-name="Definition_20_Term_20_Tight">Fytocenologický původ</text:p>
      <text:p text:style-name="Definition_20_Definition_20_Tight">světlé lesy na vápencích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trsnatá, vytrvalá, 20 – 40 cm vysoká bylina</text:p>
      <text:p text:style-name="Definition_20_Term_20_Tight">Kořen</text:p>
      <text:p text:style-name="Definition_20_Definition_20_Tight">adventivní z vícehlavého silného oddenku</text:p>
      <text:p text:style-name="Definition_20_Term_20_Tight">Výhony</text:p>
      <text:p text:style-name="Definition_20_Definition_20_Tight">květonosná lodyha nevetvená s hnědo černými skvrnami nese menší, krátce řapíkaté lodyžní listy, které přecházejí v přisedlé, 3 četné listeny.</text:p>
      <text:p text:style-name="Definition_20_Term_20_Tight">Listy</text:p>
      <text:p text:style-name="Definition_20_Definition_20_Tight">přízemní listy dlouze řapíkaté, dlanitě dělené, 7-13 četné, nepřezimující. Úkrojky listů užší, kopinaté, ostře pilovité, ze spodu lesklé, alespoň na žilkách chlupaté</text:p>
      <text:p text:style-name="Definition_20_Term_20_Tight">Květy</text:p>
      <text:p text:style-name="Definition_20_Definition_20_Tight">květy 2 – 4, zelené, 4 – 7 cm velké, dlouze řapíkaté, nící, kališní lístky široce vejčité, nepřekrývající se, medníky zakřivené</text:p>
      <text:p text:style-name="Definition_20_Term_20_Tight">Plody</text:p>
      <text:p text:style-name="Definition_20_Definition_20_Tight">zobánkaté měchýřky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snese i stín.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</text:p>
      <text:p text:style-name="Definition_20_Term_20_Tight">Faktor půdy</text:p>
      <text:p text:style-name="Definition_20_Definition_20_Tight">humózní, živné půdy se zásaditou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cenná pro velmi brzké kvetení</text:p>
      <text:p text:style-name="Definition_20_Term_20_Tight">Růstové i jiné druhově specifické vlastnosti</text:p>
      <text:p text:style-name="Definition_20_Definition_20_Tight">prudce jedovatá - obsahuje jedovaté glykosidy - heleborein, heleborin a helebrin</text:p>
      <text:p text:style-name="Definition_20_Term_20_Tight">Doporučený spon pro výsadbu</text:p>
      <text:p text:style-name="Definition_20_Definition_20_Tight">9-12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ke klíčení a zdárnému vývoji vyžaduje specifický teplotní režim. Nejdříve po dobu 6 týdnů vystavení vysokým teplotám 22° C v konstantně vlhké půdě, posléze po dobu 6 – 8 týdnů vystavení nízkým teplotám (-4 až +4 °C)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10" office:name="">
              <text:span text:style-name="Definition">A 4: záhon podél st. silnice a plotu... / ZF - A - Výsadby v okolí budovy A (přesazena na podzim 2014 ze stínoviště)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Susenna Peters: Zeit der Schneerosen. Gartenpraxis. Stuttgart: Eugen Ulmer, 2017. ročník 43, číslo 2 s. 20-26. ISSN 0341-2105.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UvMDMvMjUvMTZfNDZfNDRfNzY2X0hlbGxlYm9ydXNfdmlyaWRpc18xXy5KUEciXV0?sha=254dbbf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