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Rosler</text:h>
      <text:p text:style-name="Definition_20_Term_20_Tight">Název taxonu</text:p>
      <text:p text:style-name="Definition_20_Definition_20_Tight">Vitis vinifera Rosler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´Rösler´ (Ro)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Kl. 1358-1-47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rakouskou odrůdu, vznikla křížením odrůd ´Zweigeltrebe´ x (´SV 18 402´ x ´Frankovka´)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bujný růst</text:p>
      <text:p text:style-name="Definition_20_Term_20_Tight">Výhony</text:p>
      <text:p text:style-name="Definition_20_Definition_20_Tight">jednoleté réví je silnější,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 až velké, pětilaločnaté, s mírnými výkroji, bazální výkroj je lyrovitý, lehce otevřený; povrch listu je světle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křídlatý, středně hustý hrozen; má středně velké kulaté bobule, modročerné barvy</text:p>
      <text:p text:style-name="Definition_20_Term_20_Tight">Semena</text:p>
      <text:p text:style-name="Definition_20_Definition_20_Tight">středně velké,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vhodné jsou sušší i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 i vyšší tvary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CR 2, do hlubších a úrodnějších půd pak SO 4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odolnost proti houbovým chorobám je střední, citlivější je na plíseň révovou</text:p>
      <text:p text:style-name="Definition_20_Term_20_Tight">Plodnost</text:p>
      <text:p text:style-name="Definition_20_Definition_20_Tight">středně 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ovocné, plné, se zvýrazněnou tříslovinou, tmavě červené barvy</text:p>
      <text:p text:style-name="Definition_20_Term_20_Tight">Doporučená technologie vína</text:p>
      <text:p text:style-name="Definition_20_Definition_20_Tight">jakostní a přívlastková červená vína i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DBfNTNfMTAyX1NvdG9sYXJfVml0aXNfdmluaWZlcmFfcm9zbGVyX2xpc3QuanBnIl1d?sha=5d740fa9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DBfNTNfNjUxX1NvdG9sYXJfVml0aXNfdmluaWZlcmFfcm9zbGVyX2NlbGtvdl8uanBnIl1d?sha=61b4422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DBfNTRfOTVfU290b2xhcl9WaXRpc192aW5pZmVyYV9yb3NsZXJfaHJvemVuLmpwZyJdXQ?sha=d5196355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