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Dianthus chinensis</text:h>
      <text:p text:style-name="Definition_20_Term_20_Tight">Název taxonu</text:p>
      <text:p text:style-name="Definition_20_Definition_20_Tight">Dianthus chinensis</text:p>
      <text:p text:style-name="Definition_20_Term_20_Tight">Vědecký název taxonu</text:p>
      <text:p text:style-name="Definition_20_Definition_20_Tight">Dianthus chinensis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hvozdík čínský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16" office:name="">
          <text:span text:style-name="Definition">Dianthus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dlouhé, olistěné, 30-40 cm</text:p>
      <text:p text:style-name="Definition_20_Term_20_Tight">Listy</text:p>
      <text:p text:style-name="Definition_20_Definition_20_Tight">malé, kopinaté</text:p>
      <text:p text:style-name="Definition_20_Term_20_Tight">Květy</text:p>
      <text:p text:style-name="Definition_20_Definition_20_Tight">bílé, růžové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nesnáší silný déšť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