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´Veharda´</text:h>
      <text:p text:style-name="Definition_20_Term_20_Tight">Název taxonu</text:p>
      <text:p text:style-name="Definition_20_Definition_20_Tight">Prunus armeniaca ´Veharda´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´Veharda´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kříženec ´Julskij´ x ´Maďarská´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široce rozložitá, hustší, s krátkým obrostem</text:p>
      <text:p text:style-name="Definition_20_Term_20_Tight">Květy</text:p>
      <text:p text:style-name="Definition_20_Definition_20_Tight">velké jako ´Velkopavlovická´, okrouhlé, blizna nad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velké, oválné, žluté s červeným líčkem, šťavnaté, rozplývavé, mírně nakyslé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2 dny před odrůdou ´Velkopavlovická´,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oblastí, vysoce odolná proti mrazům</text:p>
      <text:p text:style-name="Definition_20_Term_20_Tight">Faktor půdy</text:p>
      <text:p text:style-name="Definition_20_Definition_20_Tight">středně náročná na stanoviště, vyžaduje půdy s dostatkem živin</text:p>
      <text:h text:style-name="Heading_20_4" text:outline-level="4">Agrotechnické vlastnosti a požadavky</text:h>
      <text:p text:style-name="Definition_20_Term_20_Tight">Podnož</text:p>
      <text:p text:style-name="Definition_20_Definition_20_Tight">dle stanoviště vhodné všechny podnože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Růstové i jiné druhově specifické vlastnosti</text:p>
      <text:p text:style-name="Definition_20_Definition_20_Tight">středně bujný růst</text:p>
      <text:p text:style-name="Definition_20_Term_20_Tight">Plodnost</text:p>
      <text:p text:style-name="Definition_20_Definition_20_Tight">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TVfNjEwX2dvZ29sa292YV9QcnVudXNfYXJtZW5pYWNhX1ZlaGFyZGFfX3Bsb2R5LmpwZyJdXQ?sha=5846710f" office:name="">
          <text:span text:style-name="Definition">
            <draw:frame svg:width="248pt" svg:height="186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