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Erilon</text:h>
      <text:p text:style-name="Definition_20_Term_20_Tight">Název taxonu</text:p>
      <text:p text:style-name="Definition_20_Definition_20_Tight">Vitis vinifera Erilon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´Erilon´ (Er)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3-9-25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(´Frankovka´ x ´Cabernet Franc´) x (´Merlot´x ´Siebel 13666´)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velmi mělce pětilaločnaté až téměř celokrajné, bazální výkroj je lyrovitý, otevřený;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kuželovitě-válcovitý, středně hustý hrozen; bobule je středně velká, kulatá, zelenožlutá s hnědavým líčkem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lépe na dlouhý tažeň, snáší i krátký řez</text:p>
      <text:p text:style-name="Definition_20_Term_20_Tight">Podnož</text:p>
      <text:p text:style-name="Definition_20_Definition_20_Tight">Teleki 5 C, 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láká obaleče</text:p>
      <text:p text:style-name="Definition_20_Term_20_Tight">Plodnost</text:p>
      <text:p text:style-name="Definition_20_Definition_20_Tight">středně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velmi aromatické, připomínající Sauvignon svým ovocným až travnatě kopřivovým charakterem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dfNDlfNDEwX1NvdG9sYXJfVml0aXNfdmluaWZlcmFfZXJpbG9uX2hyb3plbi5qcGciXV0?sha=054000b5" office:name="">
          <text:span text:style-name="Definition">
            <draw:frame svg:width="230pt" svg:height="30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dfNDlfNjcyX1NvdG9sYXJfVml0aXNfdmluaWZlcmFfZXJpbG9uX2xpc3QuanBnIl1d?sha=e0bceb7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dfNDlfNzQxX1NvdG9sYXJfVml0aXNfdmluaWZlcmFfZXJpbG9uX2NlbGtvdmEuSlBHIl1d?sha=990fc365" office:name="">
          <text:span text:style-name="Definition">
            <draw:frame svg:width="237pt" svg:height="31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