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communis ´Diana´</text:h>
      <text:p text:style-name="Definition_20_Term_20_Tight">Název taxonu</text:p>
      <text:p text:style-name="Definition_20_Definition_20_Tight">Pyrus communis ´Diana´</text:p>
      <text:p text:style-name="Definition_20_Term_20_Tight">Vědecký název taxonu</text:p>
      <text:p text:style-name="Definition_20_Definition_20_Tight">Pyrus communis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´Diana´</text:p>
      <text:p text:style-name="Definition_20_Term_20_Tight">Český název</text:p>
      <text:p text:style-name="Definition_20_Definition_20_Tight">hrušeň obecná</text:p>
      <text:p text:style-name="Definition_20_Term_20_Tight">Synonyma (zahradnicky používaný název)</text:p>
      <text:p text:style-name="Definition_20_Definition_20_Tight">Pyrus achras, Pyrus domestica, Pyrus pyraster Borkh.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</text:p>
      <text:h text:style-name="Heading_20_4" text:outline-level="4">Zařazení</text:h>
      <text:p text:style-name="Definition_20_Term_20_Tight">Fytocenologický původ</text:p>
      <text:p text:style-name="Definition_20_Definition_20_Tight">křížení ´Konference´x ´Nordhausenská´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rozložitá, středně zahuštěná</text:p>
      <text:p text:style-name="Definition_20_Term_20_Tight">Květy</text:p>
      <text:p text:style-name="Definition_20_Definition_20_Tight">středně velké až větší, korunní plátky opakvejčité</text:p>
      <text:p text:style-name="Definition_20_Term_20_Tight">Plody</text:p>
      <text:p text:style-name="Definition_20_Definition_20_Tight">velké (190-200 g), lahvicovité, atraktivně vybarvené, zelenožluté s částečným růžovým líčkem, dužnina středně šťavnatá, chruplavá</text:p>
      <text:h text:style-name="Heading_20_4" text:outline-level="4">Doba kvetení</text:h>
      <text:p text:style-name="Definition_20_Term_20_Tight">Doba kvetení - poznámka</text:p>
      <text:p text:style-name="Definition_20_Definition_20_Tight">středně raná, vhodní opylovači jsou odrůdy Konference, Erika, Dicolor, Delta</text:p>
      <text:h text:style-name="Heading_20_4" text:outline-level="4">Doba zrání</text:h>
      <text:p text:style-name="Definition_20_Term_20_Tight">Doba zrání - poznámka</text:p>
      <text:p text:style-name="Definition_20_Definition_20_Tight">přelom srpna a září (skladovatelnost 1 měsíc), letní odrůda</text:p>
      <text:h text:style-name="Heading_20_4" text:outline-level="4">Nároky na stanoviště</text:h>
      <text:p text:style-name="Definition_20_Term_20_Tight">Faktor tepla</text:p>
      <text:p text:style-name="Definition_20_Definition_20_Tight">do teplých a teplejších oblastí, dobrá odolnost k nízkým teplotám</text:p>
      <text:p text:style-name="Definition_20_Term_20_Tight">Faktor půdy</text:p>
      <text:p text:style-name="Definition_20_Definition_20_Tight">polopropustné půdy s dostatkem vláhy</text:p>
      <text:h text:style-name="Heading_20_4" text:outline-level="4">Agrotechnické vlastnosti a požadavky</text:h>
      <text:p text:style-name="Definition_20_Term_20_Tight">Podnož</text:p>
      <text:p text:style-name="Definition_20_Definition_20_Tight">kdouloň K-TE-B, K-TE-E, MA-SE s mezištěpováním i semenáč H-TE-1, H-TE-2 (špatná afinita s kdouloňovými podnožemi…)</text:p>
      <text:h text:style-name="Heading_20_4" text:outline-level="4">Užitné vlastnosti</text:h>
      <text:p text:style-name="Definition_20_Term_20_Tight">Použití</text:p>
      <text:p text:style-name="Definition_20_Definition_20_Tight">přímý konzum</text:p>
      <text:p text:style-name="Definition_20_Term_20_Tight">Choroby a škůdci</text:p>
      <text:p text:style-name="Definition_20_Definition_20_Tight">ke strupovitosti mírně citlivá, náchylná ke spále hrušní</text:p>
      <text:p text:style-name="Definition_20_Term_20_Tight">Plodnost</text:p>
      <text:p text:style-name="Definition_20_Definition_20_Tight">pozdnější, střední a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MvMDYvMTMvMDVfNTVfNDdfNjI5X2dvZ29sa292YV9QeXJ1c19jb21tdW5pc19EaWFuYV9fcGxvZDIuanBnIl1d?sha=504c09ee" office:name="">
          <text:span text:style-name="Definition">
            <draw:frame svg:width="16pt" svg:height="18pt">
              <draw:image xlink:href="Pictures/0.jpg" xlink:type="simple" xlink:show="embed" xlink:actuate="onLoad"/>
            </draw:frame>
          </text:span>
        </text:a>
        <text:a xlink:type="simple" xlink:href="http://taxonweb.cz/media/W1siZiIsIjIwMTMvMDYvMTMvMDVfNTVfNDdfOTAzX2dvZ29sa292YV9QeXJ1c19jb21tdW5pc19EaWFuYV9fcGxvZDEuanBnIl1d?sha=b23443ea" office:name="">
          <text:span text:style-name="Definition">
            <draw:frame svg:width="800pt" svg:height="532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