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Rhodochiton atrosanguineus</text:h>
      <text:p text:style-name="Definition_20_Term_20_Tight">Název taxonu</text:p>
      <text:p text:style-name="Definition_20_Definition_20_Tight">Rhodochiton atrosanguineus</text:p>
      <text:p text:style-name="Definition_20_Term_20_Tight">Vědecký název taxonu</text:p>
      <text:p text:style-name="Definition_20_Definition_20_Tight">Rhodochiton atrosanguineus</text:p>
      <text:p text:style-name="Definition_20_Term_20_Tight">Jména autorů, kteří taxon popsali</text:p>
      <text:p text:style-name="Definition_20_Definition_20_Tight">
        <text:a xlink:type="simple" xlink:href="/taxon-authors/457" office:name="">
          <text:span text:style-name="Definition">Rothmaler, Werner Hugo Paul</text:span>
        </text:a>
      </text:p>
      <text:p text:style-name="Definition_20_Term_20_Tight">Synonyma (zahradnicky používaný název)</text:p>
      <text:p text:style-name="Definition_20_Definition_20_Tight">Lophospermum atrosanguineum Zucc.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nepravá a Liána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